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0900FA32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fortalezas comunitarias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0900FA32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fortalezas comunitarias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45A24AA7">
      <w:pPr>
        <w:bidi w:val="0"/>
      </w:pPr>
    </w:p>
    <w:p w:rsidR="00FE2501" w:rsidP="00B74EA7" w14:paraId="7E16B4B7" w14:textId="77777777">
      <w:pPr>
        <w:bidi w:val="0"/>
      </w:pPr>
    </w:p>
    <w:p w:rsidR="004A43CA" w:rsidRPr="006260AC" w:rsidP="004A43CA" w14:paraId="70C0E59A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Propósito</w:t>
      </w:r>
    </w:p>
    <w:p w:rsidR="004A43CA" w:rsidP="004A43CA" w14:paraId="33353770" w14:textId="77777777">
      <w:pPr>
        <w:bidi w:val="0"/>
        <w:rPr>
          <w:color w:val="000000"/>
        </w:rPr>
      </w:pPr>
      <w:r w:rsidRPr="004D4FF9">
        <w:rPr>
          <w:color w:val="000000"/>
          <w:rtl w:val="0"/>
        </w:rPr>
        <w:t xml:space="preserve">Esta herramienta ayuda a los profesionales del gobierno de la Ciudad a identificar e invertir en las fortalezas comunitarias. </w:t>
      </w:r>
      <w:r w:rsidRPr="004D4FF9">
        <w:rPr>
          <w:color w:val="000000"/>
          <w:rtl w:val="0"/>
        </w:rPr>
        <w:t xml:space="preserve">Para saber más, revise la guía de Liderazgo comunitario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4D4FF9">
        <w:rPr>
          <w:color w:val="000000"/>
          <w:rtl w:val="0"/>
        </w:rPr>
        <w:t>.</w:t>
      </w:r>
    </w:p>
    <w:p w:rsidR="004A43CA" w:rsidRPr="00AA0F05" w:rsidP="004A43CA" w14:paraId="1B9C8C25" w14:textId="77777777">
      <w:pPr>
        <w:bidi w:val="0"/>
        <w:rPr>
          <w:b/>
          <w:bCs/>
          <w:sz w:val="28"/>
          <w:szCs w:val="28"/>
        </w:rPr>
      </w:pPr>
    </w:p>
    <w:p w:rsidR="004A43CA" w:rsidRPr="00224F33" w:rsidP="004A43CA" w14:paraId="5FB933B8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Instrucciones</w:t>
      </w:r>
    </w:p>
    <w:p w:rsidR="004A43CA" w:rsidP="004A43CA" w14:paraId="5F01F03C" w14:textId="77777777">
      <w:pPr>
        <w:bidi w:val="0"/>
        <w:rPr>
          <w:b/>
          <w:bCs/>
        </w:rPr>
      </w:pPr>
      <w:r w:rsidRPr="0038009F">
        <w:rPr>
          <w:color w:val="000000"/>
          <w:rtl w:val="0"/>
        </w:rPr>
        <w:t xml:space="preserve">Reserve 30 minutos para responder a las siguientes sugerencias. Encuentre un espacio cómodo para pensar y prepárese para sentarse y responder preguntas sobre los miembros de la comunidad con quienes interactúa. </w:t>
      </w:r>
      <w:r w:rsidRPr="0038009F">
        <w:rPr>
          <w:b/>
          <w:bCs/>
          <w:color w:val="000000"/>
          <w:rtl w:val="0"/>
        </w:rPr>
        <w:br w:type="page"/>
      </w:r>
    </w:p>
    <w:p w:rsidR="004A43CA" w:rsidRPr="006260AC" w:rsidP="004A43CA" w14:paraId="686A1831" w14:textId="77777777">
      <w:pPr>
        <w:pStyle w:val="Heading2"/>
        <w:bidi w:val="0"/>
      </w:pPr>
      <w:r>
        <w:rPr>
          <w:b/>
          <w:bCs/>
          <w:rtl w:val="0"/>
        </w:rPr>
        <w:t>Fortalezas</w:t>
      </w:r>
    </w:p>
    <w:p w:rsidR="004A43CA" w:rsidRPr="00873166" w:rsidP="004A43CA" w14:paraId="492F0D4E" w14:textId="77777777">
      <w:pPr>
        <w:bidi w:val="0"/>
        <w:rPr>
          <w:color w:val="000000"/>
        </w:rPr>
      </w:pPr>
      <w:r w:rsidRPr="00873166">
        <w:rPr>
          <w:color w:val="000000"/>
          <w:rtl w:val="0"/>
        </w:rPr>
        <w:t xml:space="preserve">¿Qué perspectivas únicas existen entre los miembros de la comunidad con quienes interactúa? </w:t>
      </w:r>
      <w:r w:rsidRPr="00873166">
        <w:rPr>
          <w:color w:val="000000"/>
          <w:rtl w:val="0"/>
        </w:rPr>
        <w:t xml:space="preserve">Por ejemplo, es posible que un miembro de la comunidad haya experimentado previamente la falta de vivienda. </w:t>
      </w:r>
    </w:p>
    <w:p w:rsidR="004A43CA" w:rsidP="004A43CA" w14:paraId="2D1E4CB1" w14:textId="77777777">
      <w:pPr>
        <w:bidi w:val="0"/>
        <w:rPr>
          <w:color w:val="000000"/>
        </w:rPr>
      </w:pPr>
    </w:p>
    <w:p w:rsidR="004A43CA" w:rsidP="004A43CA" w14:paraId="7E70F697" w14:textId="77777777">
      <w:pPr>
        <w:bidi w:val="0"/>
        <w:rPr>
          <w:color w:val="000000"/>
        </w:rPr>
      </w:pPr>
    </w:p>
    <w:p w:rsidR="004A43CA" w:rsidRPr="00873166" w:rsidP="004A43CA" w14:paraId="4EB10C52" w14:textId="77777777">
      <w:pPr>
        <w:bidi w:val="0"/>
        <w:rPr>
          <w:color w:val="000000"/>
        </w:rPr>
      </w:pPr>
    </w:p>
    <w:p w:rsidR="004A43CA" w:rsidRPr="00873166" w:rsidP="004A43CA" w14:paraId="79327D3A" w14:textId="77777777">
      <w:pPr>
        <w:bidi w:val="0"/>
        <w:rPr>
          <w:color w:val="000000"/>
        </w:rPr>
      </w:pPr>
      <w:r w:rsidRPr="00873166">
        <w:rPr>
          <w:color w:val="000000"/>
          <w:rtl w:val="0"/>
        </w:rPr>
        <w:t xml:space="preserve">¿Qué cualidades únicas existen entre los miembros de la comunidad con quienes interactúa? </w:t>
      </w:r>
      <w:r w:rsidRPr="00873166">
        <w:rPr>
          <w:color w:val="000000"/>
          <w:rtl w:val="0"/>
        </w:rPr>
        <w:t>Por ejemplo, es posible que un miembro de la comunidad sea emprendedor e innovador.</w:t>
      </w:r>
    </w:p>
    <w:p w:rsidR="004A43CA" w:rsidP="004A43CA" w14:paraId="20FB194D" w14:textId="77777777">
      <w:pPr>
        <w:bidi w:val="0"/>
        <w:rPr>
          <w:color w:val="000000"/>
        </w:rPr>
      </w:pPr>
    </w:p>
    <w:p w:rsidR="004A43CA" w:rsidP="004A43CA" w14:paraId="5C0662EE" w14:textId="77777777">
      <w:pPr>
        <w:bidi w:val="0"/>
        <w:rPr>
          <w:color w:val="000000"/>
        </w:rPr>
      </w:pPr>
    </w:p>
    <w:p w:rsidR="004A43CA" w:rsidRPr="00873166" w:rsidP="004A43CA" w14:paraId="7C0E3AFF" w14:textId="77777777">
      <w:pPr>
        <w:bidi w:val="0"/>
        <w:rPr>
          <w:color w:val="000000"/>
        </w:rPr>
      </w:pPr>
    </w:p>
    <w:p w:rsidR="004A43CA" w:rsidRPr="00873166" w:rsidP="004A43CA" w14:paraId="48FA301D" w14:textId="77777777">
      <w:pPr>
        <w:bidi w:val="0"/>
        <w:rPr>
          <w:color w:val="000000"/>
        </w:rPr>
      </w:pPr>
      <w:r w:rsidRPr="00873166">
        <w:rPr>
          <w:color w:val="000000"/>
          <w:rtl w:val="0"/>
        </w:rPr>
        <w:t xml:space="preserve">¿Qué relaciones únicas se dan entre los miembros de la comunidad con quienes interactúa? </w:t>
      </w:r>
      <w:r w:rsidRPr="00873166">
        <w:rPr>
          <w:color w:val="000000"/>
          <w:rtl w:val="0"/>
        </w:rPr>
        <w:t>Por ejemplo, un miembro de la comunidad puede tener una relación importante con un mensajero de confianza del barrio.</w:t>
      </w:r>
    </w:p>
    <w:p w:rsidR="004A43CA" w:rsidP="004A43CA" w14:paraId="41149C88" w14:textId="77777777">
      <w:pPr>
        <w:bidi w:val="0"/>
        <w:rPr>
          <w:color w:val="000000"/>
        </w:rPr>
      </w:pPr>
    </w:p>
    <w:p w:rsidR="004A43CA" w:rsidP="004A43CA" w14:paraId="4EC5D8A2" w14:textId="77777777">
      <w:pPr>
        <w:bidi w:val="0"/>
        <w:rPr>
          <w:color w:val="000000"/>
        </w:rPr>
      </w:pPr>
    </w:p>
    <w:p w:rsidR="004A43CA" w:rsidRPr="00873166" w:rsidP="004A43CA" w14:paraId="1714A6C8" w14:textId="77777777">
      <w:pPr>
        <w:bidi w:val="0"/>
        <w:rPr>
          <w:color w:val="000000"/>
        </w:rPr>
      </w:pPr>
    </w:p>
    <w:p w:rsidR="004A43CA" w:rsidRPr="00873166" w:rsidP="004A43CA" w14:paraId="0E4EF7AA" w14:textId="77777777">
      <w:pPr>
        <w:bidi w:val="0"/>
        <w:rPr>
          <w:color w:val="000000"/>
        </w:rPr>
      </w:pPr>
      <w:r w:rsidRPr="00873166">
        <w:rPr>
          <w:color w:val="000000"/>
          <w:rtl w:val="0"/>
        </w:rPr>
        <w:t xml:space="preserve">¿Qué habilidades únicas existen entre los miembros de la comunidad con quienes interactúa? </w:t>
      </w:r>
      <w:r w:rsidRPr="00873166">
        <w:rPr>
          <w:color w:val="000000"/>
          <w:rtl w:val="0"/>
        </w:rPr>
        <w:t>Por ejemplo, es posible que un miembro de la comunidad haya desarrollado habilidades para las encuestas telefónicas.</w:t>
      </w:r>
    </w:p>
    <w:p w:rsidR="004A43CA" w:rsidP="004A43CA" w14:paraId="067FE04C" w14:textId="77777777">
      <w:pPr>
        <w:bidi w:val="0"/>
        <w:rPr>
          <w:color w:val="000000"/>
        </w:rPr>
      </w:pPr>
    </w:p>
    <w:p w:rsidR="004A43CA" w:rsidP="004A43CA" w14:paraId="72CC652D" w14:textId="77777777">
      <w:pPr>
        <w:bidi w:val="0"/>
        <w:rPr>
          <w:color w:val="000000"/>
        </w:rPr>
      </w:pPr>
    </w:p>
    <w:p w:rsidR="004A43CA" w:rsidRPr="00873166" w:rsidP="004A43CA" w14:paraId="26525793" w14:textId="77777777">
      <w:pPr>
        <w:bidi w:val="0"/>
        <w:rPr>
          <w:color w:val="000000"/>
        </w:rPr>
      </w:pPr>
    </w:p>
    <w:p w:rsidR="004A43CA" w:rsidP="004A43CA" w14:paraId="3FF66F5B" w14:textId="77777777">
      <w:pPr>
        <w:bidi w:val="0"/>
        <w:rPr>
          <w:color w:val="000000"/>
        </w:rPr>
      </w:pPr>
      <w:r w:rsidRPr="00873166">
        <w:rPr>
          <w:color w:val="000000"/>
          <w:rtl w:val="0"/>
        </w:rPr>
        <w:t>¿Qué otras fortalezas únicas existen entre los miembros de la comunidad con quienes interactúa?</w:t>
      </w:r>
    </w:p>
    <w:p w:rsidR="004A43CA" w:rsidP="004A43CA" w14:paraId="6C1ABE70" w14:textId="77777777">
      <w:pPr>
        <w:bidi w:val="0"/>
        <w:rPr>
          <w:b/>
          <w:bCs/>
          <w:color w:val="0070C0"/>
        </w:rPr>
      </w:pPr>
    </w:p>
    <w:p w:rsidR="004A43CA" w:rsidP="004A43CA" w14:paraId="5908BA5C" w14:textId="77777777">
      <w:pPr>
        <w:bidi w:val="0"/>
        <w:rPr>
          <w:color w:val="000000"/>
        </w:rPr>
      </w:pPr>
    </w:p>
    <w:p w:rsidR="004A43CA" w:rsidP="004A43CA" w14:paraId="3EE23603" w14:textId="77777777">
      <w:pPr>
        <w:bidi w:val="0"/>
        <w:rPr>
          <w:color w:val="000000"/>
        </w:rPr>
      </w:pPr>
    </w:p>
    <w:p w:rsidR="004A43CA" w:rsidP="004A43CA" w14:paraId="073EDBB9" w14:textId="77777777">
      <w:pPr>
        <w:bidi w:val="0"/>
        <w:rPr>
          <w:color w:val="000000"/>
        </w:rPr>
      </w:pPr>
    </w:p>
    <w:p w:rsidR="004A43CA" w:rsidRPr="00232338" w:rsidP="004A43CA" w14:paraId="117FF864" w14:textId="77777777">
      <w:pPr>
        <w:pStyle w:val="Heading2"/>
        <w:bidi w:val="0"/>
      </w:pPr>
      <w:r>
        <w:rPr>
          <w:b/>
          <w:bCs/>
          <w:rtl w:val="0"/>
        </w:rPr>
        <w:t>Contribuciones</w:t>
      </w:r>
    </w:p>
    <w:p w:rsidR="004A43CA" w:rsidRPr="002157EC" w:rsidP="004A43CA" w14:paraId="7568BFEF" w14:textId="77777777">
      <w:pPr>
        <w:bidi w:val="0"/>
        <w:rPr>
          <w:color w:val="000000"/>
        </w:rPr>
      </w:pPr>
      <w:r w:rsidRPr="002157EC">
        <w:rPr>
          <w:color w:val="000000"/>
          <w:rtl w:val="0"/>
        </w:rPr>
        <w:t xml:space="preserve">¿De qué forma le gustaría invitar a los miembros de la comunidad a contribuir con sus fortalezas en la participación? </w:t>
      </w:r>
      <w:r w:rsidRPr="002157EC">
        <w:rPr>
          <w:color w:val="000000"/>
          <w:rtl w:val="0"/>
        </w:rPr>
        <w:t xml:space="preserve">¿Qué aspectos del trabajo en conjunto pueden liderar? </w:t>
      </w:r>
    </w:p>
    <w:p w:rsidR="004A43CA" w:rsidP="004A43CA" w14:paraId="4E982916" w14:textId="77777777">
      <w:pPr>
        <w:bidi w:val="0"/>
        <w:rPr>
          <w:color w:val="000000"/>
        </w:rPr>
      </w:pPr>
    </w:p>
    <w:p w:rsidR="004A43CA" w:rsidP="004A43CA" w14:paraId="3E6D152C" w14:textId="77777777">
      <w:pPr>
        <w:bidi w:val="0"/>
        <w:rPr>
          <w:color w:val="000000"/>
        </w:rPr>
      </w:pPr>
    </w:p>
    <w:p w:rsidR="004A43CA" w:rsidRPr="002157EC" w:rsidP="004A43CA" w14:paraId="79D20D33" w14:textId="77777777">
      <w:pPr>
        <w:bidi w:val="0"/>
        <w:rPr>
          <w:color w:val="000000"/>
        </w:rPr>
      </w:pPr>
    </w:p>
    <w:p w:rsidR="004A43CA" w:rsidRPr="002157EC" w:rsidP="004A43CA" w14:paraId="0A516407" w14:textId="77777777">
      <w:pPr>
        <w:bidi w:val="0"/>
        <w:rPr>
          <w:color w:val="000000"/>
        </w:rPr>
      </w:pPr>
      <w:r w:rsidRPr="002157EC">
        <w:rPr>
          <w:color w:val="000000"/>
          <w:rtl w:val="0"/>
        </w:rPr>
        <w:t xml:space="preserve">¿Cómo puede centrar la reciprocidad al invitar a los miembros de la comunidad a contribuir con sus fortalezas? </w:t>
      </w:r>
      <w:r w:rsidRPr="002157EC">
        <w:rPr>
          <w:color w:val="000000"/>
          <w:rtl w:val="0"/>
        </w:rPr>
        <w:t>¿Cómo puede asegurarse de que sus contribuciones sean mutuamente beneficiosas?</w:t>
      </w:r>
    </w:p>
    <w:p w:rsidR="004A43CA" w:rsidRPr="002157EC" w:rsidP="004A43CA" w14:paraId="6F7715D0" w14:textId="77777777">
      <w:pPr>
        <w:bidi w:val="0"/>
        <w:rPr>
          <w:color w:val="000000"/>
        </w:rPr>
      </w:pPr>
    </w:p>
    <w:p w:rsidR="004A43CA" w:rsidRPr="002157EC" w:rsidP="004A43CA" w14:paraId="468CD262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Certificación:</w:t>
      </w:r>
      <w:r w:rsidRPr="00A258DB">
        <w:rPr>
          <w:b w:val="0"/>
          <w:bCs/>
          <w:color w:val="0070C0"/>
          <w:rtl w:val="0"/>
        </w:rPr>
        <w:t> </w:t>
      </w:r>
      <w:r w:rsidRPr="002157EC">
        <w:rPr>
          <w:color w:val="000000"/>
          <w:rtl w:val="0"/>
        </w:rPr>
        <w:t xml:space="preserve">cree oportunidades formales o informales de certificación. </w:t>
      </w:r>
    </w:p>
    <w:p w:rsidR="004A43CA" w:rsidRPr="002157EC" w:rsidP="004A43CA" w14:paraId="236FE354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Compensación: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cree paquetes de compensaciones o reembolsos.</w:t>
      </w:r>
    </w:p>
    <w:p w:rsidR="004A43CA" w:rsidRPr="002157EC" w:rsidP="004A43CA" w14:paraId="1670CC4F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Evaluación: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 xml:space="preserve">cree planes de evaluación para probar nuevas prácticas y aprender juntos. </w:t>
      </w:r>
    </w:p>
    <w:p w:rsidR="004A43CA" w:rsidRPr="002157EC" w:rsidP="004A43CA" w14:paraId="005AAE6C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Objetivos: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establezca objetivos de participación mutuamente beneficiosos que apoyen al gobierno de la Ciudad y las prioridades comunitarias.</w:t>
      </w:r>
    </w:p>
    <w:p w:rsidR="004A43CA" w:rsidRPr="002157EC" w:rsidP="004A43CA" w14:paraId="31E20FCB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Reconocimiento: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celebre o reconozca a los miembros de la comunidad.</w:t>
      </w:r>
    </w:p>
    <w:p w:rsidR="004A43CA" w:rsidRPr="002157EC" w:rsidP="004A43CA" w14:paraId="4884BF2E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Generación de relaciones: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facilite las presentaciones a los colegas de su red.</w:t>
      </w:r>
    </w:p>
    <w:p w:rsidR="004A43CA" w:rsidRPr="002157EC" w:rsidP="004A43CA" w14:paraId="27A7272C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Prestación de servicios: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conecte a los miembros de la comunidad con los servicios del gobierno de la Ciudad.</w:t>
      </w:r>
    </w:p>
    <w:p w:rsidR="004A43CA" w:rsidRPr="002157EC" w:rsidP="004A43CA" w14:paraId="52968632" w14:textId="77777777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Desarrollo de habilidades: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>cree oportunidades de desarrollo de habilidades.</w:t>
      </w:r>
    </w:p>
    <w:p w:rsidR="004A43CA" w:rsidP="004A43CA" w14:paraId="73A70361" w14:textId="2A7C303F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 w:rsidRPr="00A258DB">
        <w:rPr>
          <w:b/>
          <w:bCs/>
          <w:color w:val="0070C0"/>
          <w:rtl w:val="0"/>
        </w:rPr>
        <w:t>Apoyo de las prioridades comunitarias:</w:t>
      </w:r>
      <w:r w:rsidRPr="00A258DB">
        <w:rPr>
          <w:b w:val="0"/>
          <w:bCs/>
          <w:color w:val="0070C0"/>
          <w:rtl w:val="0"/>
        </w:rPr>
        <w:t xml:space="preserve"> </w:t>
      </w:r>
      <w:r w:rsidRPr="002157EC">
        <w:rPr>
          <w:color w:val="000000"/>
          <w:rtl w:val="0"/>
        </w:rPr>
        <w:t xml:space="preserve">invierta fondos, capacidad del equipo laboral y tiempo en las prioridades comunitarias. </w:t>
      </w:r>
    </w:p>
    <w:p w:rsidR="004A43CA" w:rsidRPr="002157EC" w:rsidP="004A43CA" w14:paraId="795398A1" w14:textId="1FA2C70A">
      <w:pPr>
        <w:pStyle w:val="ListParagraph"/>
        <w:numPr>
          <w:ilvl w:val="0"/>
          <w:numId w:val="34"/>
        </w:numPr>
        <w:bidi w:val="0"/>
        <w:rPr>
          <w:color w:val="000000"/>
        </w:rPr>
      </w:pPr>
      <w:r>
        <w:rPr>
          <w:b/>
          <w:bCs/>
          <w:color w:val="0070C0"/>
          <w:rtl w:val="0"/>
        </w:rPr>
        <w:t>Otro: </w:t>
      </w:r>
      <w:r>
        <w:rPr>
          <w:b w:val="0"/>
          <w:bCs/>
          <w:color w:val="0070C0"/>
          <w:rtl w:val="0"/>
        </w:rPr>
        <w:t xml:space="preserve"> </w:t>
      </w: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753EC45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fortalezas comunitarias</w:t>
    </w:r>
    <w:r w:rsidR="0066775B">
      <w:rPr>
        <w:color w:val="666666"/>
        <w:rtl w:val="0"/>
      </w:rPr>
      <w:tab/>
      <w:tab/>
      <w:t xml:space="preserve"> </w:t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4B8AF981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fortalezas comunitarias</w:t>
    </w:r>
    <w:r>
      <w:rPr>
        <w:color w:val="666666"/>
        <w:rtl w:val="0"/>
      </w:rPr>
      <w:tab/>
      <w:tab/>
      <w:t xml:space="preserve"> </w:t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"/>
  </w:num>
  <w:num w:numId="5">
    <w:abstractNumId w:val="15"/>
  </w:num>
  <w:num w:numId="6">
    <w:abstractNumId w:val="22"/>
  </w:num>
  <w:num w:numId="7">
    <w:abstractNumId w:val="0"/>
  </w:num>
  <w:num w:numId="8">
    <w:abstractNumId w:val="9"/>
  </w:num>
  <w:num w:numId="9">
    <w:abstractNumId w:val="6"/>
  </w:num>
  <w:num w:numId="10">
    <w:abstractNumId w:val="18"/>
  </w:num>
  <w:num w:numId="11">
    <w:abstractNumId w:val="28"/>
  </w:num>
  <w:num w:numId="12">
    <w:abstractNumId w:val="5"/>
  </w:num>
  <w:num w:numId="13">
    <w:abstractNumId w:val="7"/>
  </w:num>
  <w:num w:numId="14">
    <w:abstractNumId w:val="32"/>
  </w:num>
  <w:num w:numId="15">
    <w:abstractNumId w:val="33"/>
  </w:num>
  <w:num w:numId="16">
    <w:abstractNumId w:val="12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20"/>
  </w:num>
  <w:num w:numId="22">
    <w:abstractNumId w:val="23"/>
  </w:num>
  <w:num w:numId="23">
    <w:abstractNumId w:val="26"/>
  </w:num>
  <w:num w:numId="24">
    <w:abstractNumId w:val="16"/>
  </w:num>
  <w:num w:numId="25">
    <w:abstractNumId w:val="11"/>
  </w:num>
  <w:num w:numId="26">
    <w:abstractNumId w:val="27"/>
  </w:num>
  <w:num w:numId="27">
    <w:abstractNumId w:val="31"/>
  </w:num>
  <w:num w:numId="28">
    <w:abstractNumId w:val="14"/>
  </w:num>
  <w:num w:numId="29">
    <w:abstractNumId w:val="29"/>
  </w:num>
  <w:num w:numId="30">
    <w:abstractNumId w:val="8"/>
  </w:num>
  <w:num w:numId="31">
    <w:abstractNumId w:val="3"/>
  </w:num>
  <w:num w:numId="32">
    <w:abstractNumId w:val="10"/>
  </w:num>
  <w:num w:numId="33">
    <w:abstractNumId w:val="30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1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7EC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834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09F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4FF9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166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58DB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5E6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6501-FB30-4717-8A56-8A1219EAA257}"/>
</file>

<file path=customXml/itemProps2.xml><?xml version="1.0" encoding="utf-8"?>
<ds:datastoreItem xmlns:ds="http://schemas.openxmlformats.org/officeDocument/2006/customXml" ds:itemID="{6C0DA85B-3F30-4330-A3B6-2163B7F654F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ff0c069-b0aa-4f54-bc73-e8dc6bb8f06d"/>
    <ds:schemaRef ds:uri="http://schemas.microsoft.com/sharepoint/v4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682d12b-5802-4ea6-be1f-0b8351c93f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12</cp:revision>
  <dcterms:created xsi:type="dcterms:W3CDTF">2023-01-11T16:49:00Z</dcterms:created>
  <dcterms:modified xsi:type="dcterms:W3CDTF">2023-04-25T16:15:00Z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