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74039A" w:rsidP="00FE2501" w14:paraId="6E01819B" w14:textId="78058C17">
      <w:pPr>
        <w:pStyle w:val="Heading1"/>
        <w:bidi w:val="0"/>
      </w:pPr>
      <w:bookmarkStart w:id="0" w:name="_Toc12200933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-916357</wp:posOffset>
                </wp:positionH>
                <wp:positionV relativeFrom="paragraph">
                  <wp:posOffset>2488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4590" w:rsidRPr="007A20F1" w:rsidP="007A20F1" w14:textId="642C4A60">
                            <w:pPr>
                              <w:pStyle w:val="Title"/>
                              <w:bidi w:val="0"/>
                            </w:pPr>
                            <w:r>
                              <w:rPr>
                                <w:b/>
                                <w:bCs/>
                                <w:rtl w:val="0"/>
                              </w:rPr>
                              <w:t>Plan de contexto comunitario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2.28pt;height:95.25pt;margin-top:0.2pt;margin-left:-72.1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224590" w:rsidRPr="007A20F1" w:rsidP="007A20F1" w14:textId="642C4A60">
                      <w:pPr>
                        <w:pStyle w:val="Title"/>
                        <w:bidi w:val="0"/>
                      </w:pPr>
                      <w:r>
                        <w:rPr>
                          <w:b/>
                          <w:bCs/>
                          <w:rtl w:val="0"/>
                        </w:rPr>
                        <w:t>Plan de contexto comunitario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-916992</wp:posOffset>
                </wp:positionH>
                <wp:positionV relativeFrom="paragraph">
                  <wp:posOffset>-916992</wp:posOffset>
                </wp:positionV>
                <wp:extent cx="1984248" cy="132588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width:156.25pt;height:104.4pt;margin-top:-72.2pt;margin-left:-7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8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3E2DA32D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-916992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62.7pt;margin-top:-72.2pt;margin-left:-1in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9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2D6E3BD1" w14:textId="77777777"/>
                  </w:txbxContent>
                </v:textbox>
                <w10:anchorlock/>
              </v:rect>
            </w:pict>
          </mc:Fallback>
        </mc:AlternateContent>
      </w:r>
    </w:p>
    <w:p w:rsidR="0074039A" w:rsidP="00FE2501" w14:paraId="125F2D9E" w14:textId="77777777">
      <w:pPr>
        <w:pStyle w:val="Heading1"/>
        <w:bidi w:val="0"/>
      </w:pPr>
    </w:p>
    <w:p w:rsidR="0074039A" w:rsidP="00FE2501" w14:paraId="24309A2D" w14:textId="77777777">
      <w:pPr>
        <w:pStyle w:val="Heading1"/>
        <w:bidi w:val="0"/>
      </w:pPr>
    </w:p>
    <w:p w:rsidR="00B74EA7" w:rsidP="00B74EA7" w14:paraId="0296A51D" w14:textId="29BAB172">
      <w:pPr>
        <w:bidi w:val="0"/>
      </w:pPr>
      <w:bookmarkEnd w:id="0"/>
    </w:p>
    <w:p w:rsidR="00650602" w:rsidP="00B74EA7" w14:paraId="7A363C8D" w14:textId="45A24AA7">
      <w:pPr>
        <w:bidi w:val="0"/>
      </w:pPr>
    </w:p>
    <w:p w:rsidR="00FE2501" w:rsidP="00B74EA7" w14:paraId="7E16B4B7" w14:textId="77777777">
      <w:pPr>
        <w:bidi w:val="0"/>
      </w:pPr>
    </w:p>
    <w:p w:rsidR="00505A73" w:rsidRPr="006260AC" w:rsidP="00505A73" w14:paraId="21DD0A20" w14:textId="77777777">
      <w:pPr>
        <w:pStyle w:val="Heading1"/>
        <w:bidi w:val="0"/>
      </w:pPr>
      <w:r w:rsidRPr="00AA0F05">
        <w:rPr>
          <w:b/>
          <w:bCs/>
          <w:color w:val="0070C0"/>
          <w:rtl w:val="0"/>
        </w:rPr>
        <w:t>Propósito</w:t>
      </w:r>
    </w:p>
    <w:p w:rsidR="00505A73" w:rsidP="00505A73" w14:paraId="37DA32C9" w14:textId="77777777">
      <w:pPr>
        <w:bidi w:val="0"/>
        <w:rPr>
          <w:color w:val="000000"/>
        </w:rPr>
      </w:pPr>
      <w:r w:rsidRPr="00FB2B64">
        <w:rPr>
          <w:color w:val="000000"/>
          <w:rtl w:val="0"/>
        </w:rPr>
        <w:t xml:space="preserve">Esta herramienta ayuda a los profesionales del gobierno de la Ciudad a honrar el contexto comunitario. </w:t>
      </w:r>
      <w:r w:rsidRPr="00FB2B64">
        <w:rPr>
          <w:color w:val="000000"/>
          <w:rtl w:val="0"/>
        </w:rPr>
        <w:t xml:space="preserve">Para saber más, revise la guía de Contexto comunitario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FB2B64">
        <w:rPr>
          <w:color w:val="000000"/>
          <w:rtl w:val="0"/>
        </w:rPr>
        <w:t>.</w:t>
      </w:r>
    </w:p>
    <w:p w:rsidR="00505A73" w:rsidRPr="00AA0F05" w:rsidP="00505A73" w14:paraId="48DB1599" w14:textId="77777777">
      <w:pPr>
        <w:bidi w:val="0"/>
        <w:rPr>
          <w:b/>
          <w:bCs/>
          <w:sz w:val="28"/>
          <w:szCs w:val="28"/>
        </w:rPr>
      </w:pPr>
    </w:p>
    <w:p w:rsidR="00505A73" w:rsidRPr="00224F33" w:rsidP="00505A73" w14:paraId="17D85A7D" w14:textId="77777777">
      <w:pPr>
        <w:pStyle w:val="Heading1"/>
        <w:bidi w:val="0"/>
      </w:pPr>
      <w:r w:rsidRPr="00AA0F05">
        <w:rPr>
          <w:b/>
          <w:bCs/>
          <w:color w:val="0070C0"/>
          <w:rtl w:val="0"/>
        </w:rPr>
        <w:t>Instrucciones</w:t>
      </w:r>
    </w:p>
    <w:p w:rsidR="00505A73" w:rsidP="00505A73" w14:paraId="621420F6" w14:textId="77777777">
      <w:pPr>
        <w:bidi w:val="0"/>
        <w:rPr>
          <w:b/>
          <w:bCs/>
        </w:rPr>
      </w:pPr>
      <w:r w:rsidRPr="00122ACB">
        <w:rPr>
          <w:color w:val="000000"/>
          <w:rtl w:val="0"/>
        </w:rPr>
        <w:t xml:space="preserve">Reserve 30 minutos para completar los pasos y responder a las siguientes sugerencias. Encuentre un espacio cómodo para pensar y prepárese para sentarse y responder preguntas sobre la comunidad y su participación.  </w:t>
      </w:r>
      <w:r w:rsidRPr="00122ACB">
        <w:rPr>
          <w:b/>
          <w:bCs/>
          <w:color w:val="000000"/>
          <w:rtl w:val="0"/>
        </w:rPr>
        <w:br w:type="page"/>
      </w:r>
    </w:p>
    <w:p w:rsidR="00505A73" w:rsidRPr="006260AC" w:rsidP="00505A73" w14:paraId="39415602" w14:textId="77777777">
      <w:pPr>
        <w:pStyle w:val="Heading2"/>
        <w:bidi w:val="0"/>
      </w:pPr>
      <w:r>
        <w:rPr>
          <w:b/>
          <w:bCs/>
          <w:rtl w:val="0"/>
        </w:rPr>
        <w:t>Paso 1: </w:t>
      </w:r>
      <w:r>
        <w:rPr>
          <w:b w:val="0"/>
          <w:rtl w:val="0"/>
        </w:rPr>
        <w:t xml:space="preserve"> </w:t>
      </w:r>
      <w:r>
        <w:rPr>
          <w:b/>
          <w:bCs/>
          <w:rtl w:val="0"/>
        </w:rPr>
        <w:t>Cómo</w:t>
      </w:r>
    </w:p>
    <w:p w:rsidR="00505A73" w:rsidRPr="008710FC" w:rsidP="00505A73" w14:paraId="1A8D5FFF" w14:textId="77777777">
      <w:pPr>
        <w:bidi w:val="0"/>
        <w:rPr>
          <w:color w:val="000000"/>
        </w:rPr>
      </w:pPr>
      <w:r w:rsidRPr="008710FC">
        <w:rPr>
          <w:color w:val="000000"/>
          <w:rtl w:val="0"/>
        </w:rPr>
        <w:t xml:space="preserve">¿Cómo desarrollarán la comprensión del contexto comunitario? </w:t>
      </w:r>
      <w:r w:rsidRPr="008710FC">
        <w:rPr>
          <w:color w:val="000000"/>
          <w:rtl w:val="0"/>
        </w:rPr>
        <w:t>Considere:</w:t>
      </w:r>
    </w:p>
    <w:p w:rsidR="00505A73" w:rsidRPr="008710FC" w:rsidP="00505A73" w14:paraId="3CA8883D" w14:textId="77777777">
      <w:pPr>
        <w:bidi w:val="0"/>
        <w:rPr>
          <w:color w:val="000000"/>
        </w:rPr>
      </w:pPr>
    </w:p>
    <w:p w:rsidR="00505A73" w:rsidRPr="008710FC" w:rsidP="00505A73" w14:paraId="287F5465" w14:textId="77777777">
      <w:pPr>
        <w:pStyle w:val="ListParagraph"/>
        <w:numPr>
          <w:ilvl w:val="0"/>
          <w:numId w:val="32"/>
        </w:numPr>
        <w:bidi w:val="0"/>
        <w:rPr>
          <w:color w:val="000000"/>
        </w:rPr>
      </w:pPr>
      <w:r w:rsidRPr="008710FC">
        <w:rPr>
          <w:b/>
          <w:bCs/>
          <w:color w:val="0070C0"/>
          <w:rtl w:val="0"/>
        </w:rPr>
        <w:t>Generar relaciones.</w:t>
      </w:r>
      <w:r w:rsidRPr="008710FC">
        <w:rPr>
          <w:b w:val="0"/>
          <w:bCs/>
          <w:color w:val="0070C0"/>
          <w:rtl w:val="0"/>
        </w:rPr>
        <w:t xml:space="preserve"> </w:t>
      </w:r>
      <w:r w:rsidRPr="008710FC">
        <w:rPr>
          <w:color w:val="000000"/>
          <w:rtl w:val="0"/>
        </w:rPr>
        <w:t>Participar en la vida cotidiana de la comunidad y hablar con sus miembros.</w:t>
      </w:r>
    </w:p>
    <w:p w:rsidR="00505A73" w:rsidRPr="008710FC" w:rsidP="00505A73" w14:paraId="37D55E10" w14:textId="77777777">
      <w:pPr>
        <w:pStyle w:val="ListParagraph"/>
        <w:numPr>
          <w:ilvl w:val="0"/>
          <w:numId w:val="32"/>
        </w:numPr>
        <w:bidi w:val="0"/>
        <w:rPr>
          <w:color w:val="000000"/>
        </w:rPr>
      </w:pPr>
      <w:r w:rsidRPr="008710FC">
        <w:rPr>
          <w:b/>
          <w:bCs/>
          <w:color w:val="0070C0"/>
          <w:rtl w:val="0"/>
        </w:rPr>
        <w:t>Realizar actividades de contacto externo.</w:t>
      </w:r>
      <w:r w:rsidRPr="008710FC">
        <w:rPr>
          <w:b w:val="0"/>
          <w:bCs/>
          <w:color w:val="0070C0"/>
          <w:rtl w:val="0"/>
        </w:rPr>
        <w:t xml:space="preserve"> </w:t>
      </w:r>
      <w:r w:rsidRPr="008710FC">
        <w:rPr>
          <w:color w:val="000000"/>
          <w:rtl w:val="0"/>
        </w:rPr>
        <w:t>Aprender de las organizaciones enfocadas en la comunidad y de los mensajeros de confianza.</w:t>
      </w:r>
    </w:p>
    <w:p w:rsidR="00505A73" w:rsidRPr="008710FC" w:rsidP="00505A73" w14:paraId="0F866E92" w14:textId="77777777">
      <w:pPr>
        <w:pStyle w:val="ListParagraph"/>
        <w:numPr>
          <w:ilvl w:val="0"/>
          <w:numId w:val="32"/>
        </w:numPr>
        <w:bidi w:val="0"/>
        <w:rPr>
          <w:color w:val="000000"/>
        </w:rPr>
      </w:pPr>
      <w:r w:rsidRPr="008710FC">
        <w:rPr>
          <w:b/>
          <w:bCs/>
          <w:color w:val="0070C0"/>
          <w:rtl w:val="0"/>
        </w:rPr>
        <w:t>Realizar actividades de contacto interno.</w:t>
      </w:r>
      <w:r w:rsidRPr="008710FC">
        <w:rPr>
          <w:b w:val="0"/>
          <w:bCs/>
          <w:color w:val="0070C0"/>
          <w:rtl w:val="0"/>
        </w:rPr>
        <w:t xml:space="preserve"> </w:t>
      </w:r>
      <w:r w:rsidRPr="008710FC">
        <w:rPr>
          <w:color w:val="000000"/>
          <w:rtl w:val="0"/>
        </w:rPr>
        <w:t>Aprender de los empleados municipales y de los funcionarios elegidos.</w:t>
      </w:r>
    </w:p>
    <w:p w:rsidR="00505A73" w:rsidRPr="008710FC" w:rsidP="00505A73" w14:paraId="334C99F3" w14:textId="77777777">
      <w:pPr>
        <w:pStyle w:val="ListParagraph"/>
        <w:numPr>
          <w:ilvl w:val="0"/>
          <w:numId w:val="32"/>
        </w:numPr>
        <w:bidi w:val="0"/>
        <w:rPr>
          <w:color w:val="000000"/>
        </w:rPr>
      </w:pPr>
      <w:r w:rsidRPr="008710FC">
        <w:rPr>
          <w:b/>
          <w:bCs/>
          <w:color w:val="0070C0"/>
          <w:rtl w:val="0"/>
        </w:rPr>
        <w:t>Hacer investigación.</w:t>
      </w:r>
      <w:r w:rsidRPr="008710FC">
        <w:rPr>
          <w:b w:val="0"/>
          <w:bCs/>
          <w:color w:val="0070C0"/>
          <w:rtl w:val="0"/>
        </w:rPr>
        <w:t xml:space="preserve"> </w:t>
      </w:r>
      <w:r w:rsidRPr="008710FC">
        <w:rPr>
          <w:color w:val="000000"/>
          <w:rtl w:val="0"/>
        </w:rPr>
        <w:t xml:space="preserve">Revisar los recursos locales de la comunidad, como los sitios web de las organizaciones enfocadas en la comunidad. </w:t>
      </w:r>
    </w:p>
    <w:p w:rsidR="00505A73" w:rsidRPr="008710FC" w:rsidP="00505A73" w14:paraId="1CBAE0FC" w14:textId="77777777">
      <w:pPr>
        <w:pStyle w:val="ListParagraph"/>
        <w:numPr>
          <w:ilvl w:val="0"/>
          <w:numId w:val="32"/>
        </w:numPr>
        <w:bidi w:val="0"/>
        <w:rPr>
          <w:b/>
          <w:bCs/>
          <w:color w:val="000000"/>
        </w:rPr>
      </w:pPr>
      <w:r w:rsidRPr="008710FC">
        <w:rPr>
          <w:b/>
          <w:bCs/>
          <w:color w:val="0070C0"/>
          <w:rtl w:val="0"/>
        </w:rPr>
        <w:t>Otro:</w:t>
      </w:r>
      <w:r w:rsidRPr="008710FC">
        <w:rPr>
          <w:b w:val="0"/>
          <w:bCs/>
          <w:color w:val="000000"/>
          <w:rtl w:val="0"/>
        </w:rPr>
        <w:t xml:space="preserve"> </w:t>
      </w:r>
    </w:p>
    <w:p w:rsidR="00505A73" w:rsidRPr="008710FC" w:rsidP="00505A73" w14:paraId="4855F7FE" w14:textId="77777777">
      <w:pPr>
        <w:bidi w:val="0"/>
        <w:rPr>
          <w:color w:val="000000"/>
        </w:rPr>
      </w:pPr>
    </w:p>
    <w:p w:rsidR="00505A73" w:rsidRPr="008710FC" w:rsidP="00505A73" w14:paraId="251799F3" w14:textId="77777777">
      <w:pPr>
        <w:bidi w:val="0"/>
        <w:rPr>
          <w:color w:val="000000"/>
        </w:rPr>
      </w:pPr>
      <w:r w:rsidRPr="008710FC">
        <w:rPr>
          <w:color w:val="000000"/>
          <w:rtl w:val="0"/>
        </w:rPr>
        <w:t xml:space="preserve">¿Con quiénes compartirá dicha comprensión? </w:t>
      </w:r>
      <w:r w:rsidRPr="008710FC">
        <w:rPr>
          <w:color w:val="000000"/>
          <w:rtl w:val="0"/>
        </w:rPr>
        <w:t>Considere compartirla con:</w:t>
      </w:r>
    </w:p>
    <w:p w:rsidR="00505A73" w:rsidRPr="008710FC" w:rsidP="00505A73" w14:paraId="1579CE7B" w14:textId="77777777">
      <w:pPr>
        <w:bidi w:val="0"/>
        <w:rPr>
          <w:color w:val="000000"/>
        </w:rPr>
      </w:pPr>
    </w:p>
    <w:p w:rsidR="00505A73" w:rsidRPr="008710FC" w:rsidP="00505A73" w14:paraId="7CF2F7EE" w14:textId="77777777">
      <w:pPr>
        <w:pStyle w:val="ListParagraph"/>
        <w:numPr>
          <w:ilvl w:val="0"/>
          <w:numId w:val="33"/>
        </w:numPr>
        <w:bidi w:val="0"/>
        <w:rPr>
          <w:color w:val="000000"/>
        </w:rPr>
      </w:pPr>
      <w:r w:rsidRPr="008710FC">
        <w:rPr>
          <w:b/>
          <w:bCs/>
          <w:color w:val="0070C0"/>
          <w:rtl w:val="0"/>
        </w:rPr>
        <w:t>Empleados municipales.</w:t>
      </w:r>
      <w:r w:rsidRPr="008710FC">
        <w:rPr>
          <w:b w:val="0"/>
          <w:bCs/>
          <w:color w:val="0070C0"/>
          <w:rtl w:val="0"/>
        </w:rPr>
        <w:t xml:space="preserve"> </w:t>
      </w:r>
      <w:r w:rsidRPr="008710FC">
        <w:rPr>
          <w:color w:val="000000"/>
          <w:rtl w:val="0"/>
        </w:rPr>
        <w:t xml:space="preserve">Comparta con profesionales y miembros del equipo del gobierno de la Ciudad para desarrollar la comprensión institucional del pasado y el presente de una comunidad. </w:t>
      </w:r>
      <w:r w:rsidRPr="008710FC">
        <w:rPr>
          <w:color w:val="000000"/>
          <w:rtl w:val="0"/>
        </w:rPr>
        <w:t xml:space="preserve">Eso apoya a otros empleados municipales que interactúan con la misma comunidad. </w:t>
      </w:r>
    </w:p>
    <w:p w:rsidR="00505A73" w:rsidRPr="008710FC" w:rsidP="00505A73" w14:paraId="101E6EF5" w14:textId="77777777">
      <w:pPr>
        <w:pStyle w:val="ListParagraph"/>
        <w:numPr>
          <w:ilvl w:val="0"/>
          <w:numId w:val="33"/>
        </w:numPr>
        <w:bidi w:val="0"/>
        <w:rPr>
          <w:color w:val="000000"/>
        </w:rPr>
      </w:pPr>
      <w:r w:rsidRPr="008710FC">
        <w:rPr>
          <w:b/>
          <w:bCs/>
          <w:color w:val="0070C0"/>
          <w:rtl w:val="0"/>
        </w:rPr>
        <w:t>Miembros de la comunidad.</w:t>
      </w:r>
      <w:r w:rsidRPr="008710FC">
        <w:rPr>
          <w:b w:val="0"/>
          <w:bCs/>
          <w:color w:val="0070C0"/>
          <w:rtl w:val="0"/>
        </w:rPr>
        <w:t xml:space="preserve"> </w:t>
      </w:r>
      <w:r w:rsidRPr="008710FC">
        <w:rPr>
          <w:color w:val="000000"/>
          <w:rtl w:val="0"/>
        </w:rPr>
        <w:t xml:space="preserve">Comparta con miembros de la comunidad y mensajeros de confianza de la comunidad para profundizar dicha comprensión de su pasado y su presente. </w:t>
      </w:r>
      <w:r w:rsidRPr="008710FC">
        <w:rPr>
          <w:color w:val="000000"/>
          <w:rtl w:val="0"/>
        </w:rPr>
        <w:t>Eso le impide interpretar mal las historias y perspectivas que han compartido los miembros de la comunidad.</w:t>
      </w:r>
    </w:p>
    <w:p w:rsidR="00505A73" w:rsidRPr="008710FC" w:rsidP="00505A73" w14:paraId="7A936C77" w14:textId="77777777">
      <w:pPr>
        <w:pStyle w:val="ListParagraph"/>
        <w:numPr>
          <w:ilvl w:val="0"/>
          <w:numId w:val="33"/>
        </w:numPr>
        <w:bidi w:val="0"/>
        <w:rPr>
          <w:color w:val="000000"/>
        </w:rPr>
      </w:pPr>
      <w:r w:rsidRPr="008710FC">
        <w:rPr>
          <w:b/>
          <w:bCs/>
          <w:color w:val="0070C0"/>
          <w:rtl w:val="0"/>
        </w:rPr>
        <w:t>Otro:</w:t>
      </w:r>
    </w:p>
    <w:p w:rsidR="00505A73" w:rsidP="00505A73" w14:paraId="04B50BAB" w14:textId="77777777">
      <w:pPr>
        <w:bidi w:val="0"/>
        <w:rPr>
          <w:color w:val="000000"/>
        </w:rPr>
      </w:pPr>
    </w:p>
    <w:p w:rsidR="00505A73" w:rsidRPr="00232338" w:rsidP="00505A73" w14:paraId="308D4B1B" w14:textId="77777777">
      <w:pPr>
        <w:pStyle w:val="Heading2"/>
        <w:bidi w:val="0"/>
      </w:pPr>
      <w:r>
        <w:rPr>
          <w:b/>
          <w:bCs/>
          <w:rtl w:val="0"/>
        </w:rPr>
        <w:t xml:space="preserve">Paso 2: </w:t>
      </w:r>
      <w:r>
        <w:rPr>
          <w:b/>
          <w:bCs/>
          <w:rtl w:val="0"/>
        </w:rPr>
        <w:t>Qué</w:t>
      </w:r>
    </w:p>
    <w:p w:rsidR="00505A73" w:rsidRPr="00112633" w:rsidP="00505A73" w14:paraId="37871630" w14:textId="77777777">
      <w:pPr>
        <w:bidi w:val="0"/>
        <w:rPr>
          <w:color w:val="000000"/>
        </w:rPr>
      </w:pPr>
      <w:r w:rsidRPr="00112633">
        <w:rPr>
          <w:color w:val="000000"/>
          <w:rtl w:val="0"/>
        </w:rPr>
        <w:t xml:space="preserve">¿Qué sabe de las relaciones anteriores de la comunidad con el gobierno de la Ciudad? </w:t>
      </w:r>
      <w:r w:rsidRPr="00112633">
        <w:rPr>
          <w:color w:val="000000"/>
          <w:rtl w:val="0"/>
        </w:rPr>
        <w:t xml:space="preserve">¿Cómo las afectaron las acciones, las decisiones, las participaciones y las políticas del gobierno de la Ciudad? </w:t>
      </w:r>
      <w:r w:rsidRPr="00112633">
        <w:rPr>
          <w:color w:val="000000"/>
          <w:rtl w:val="0"/>
        </w:rPr>
        <w:t>El gobierno de la Ciudad, ¿cómo acaparó o compartió el poder de decisión con ellos?</w:t>
      </w:r>
    </w:p>
    <w:p w:rsidR="00505A73" w:rsidP="00505A73" w14:paraId="546AFEEF" w14:textId="77777777">
      <w:pPr>
        <w:bidi w:val="0"/>
        <w:rPr>
          <w:color w:val="000000"/>
        </w:rPr>
      </w:pPr>
    </w:p>
    <w:p w:rsidR="00505A73" w:rsidP="00505A73" w14:paraId="27C30C50" w14:textId="77777777">
      <w:pPr>
        <w:bidi w:val="0"/>
        <w:rPr>
          <w:color w:val="000000"/>
        </w:rPr>
      </w:pPr>
    </w:p>
    <w:p w:rsidR="00505A73" w:rsidRPr="00112633" w:rsidP="00505A73" w14:paraId="00BC2BB6" w14:textId="77777777">
      <w:pPr>
        <w:bidi w:val="0"/>
        <w:rPr>
          <w:color w:val="000000"/>
        </w:rPr>
      </w:pPr>
    </w:p>
    <w:p w:rsidR="00505A73" w:rsidRPr="00112633" w:rsidP="00505A73" w14:paraId="4DE5A601" w14:textId="77777777">
      <w:pPr>
        <w:bidi w:val="0"/>
        <w:rPr>
          <w:color w:val="000000"/>
        </w:rPr>
      </w:pPr>
      <w:r w:rsidRPr="00112633">
        <w:rPr>
          <w:color w:val="000000"/>
          <w:rtl w:val="0"/>
        </w:rPr>
        <w:t xml:space="preserve">¿Qué sabe de las relaciones actuales de la comunidad con el gobierno de la Ciudad? </w:t>
      </w:r>
      <w:r w:rsidRPr="00112633">
        <w:rPr>
          <w:color w:val="000000"/>
          <w:rtl w:val="0"/>
        </w:rPr>
        <w:t xml:space="preserve">¿Cómo las afectan las acciones, las decisiones, las participaciones y las políticas del gobierno de la Ciudad? </w:t>
      </w:r>
      <w:r w:rsidRPr="00112633">
        <w:rPr>
          <w:color w:val="000000"/>
          <w:rtl w:val="0"/>
        </w:rPr>
        <w:t>El gobierno de la Ciudad, ¿cómo acapara o comparte el poder de decisión con ellos?</w:t>
      </w:r>
    </w:p>
    <w:p w:rsidR="00505A73" w:rsidP="00505A73" w14:paraId="7E1E59BD" w14:textId="77777777">
      <w:pPr>
        <w:bidi w:val="0"/>
        <w:rPr>
          <w:color w:val="000000"/>
        </w:rPr>
      </w:pPr>
    </w:p>
    <w:p w:rsidR="00505A73" w:rsidP="00505A73" w14:paraId="6D65AA1C" w14:textId="77777777">
      <w:pPr>
        <w:bidi w:val="0"/>
        <w:rPr>
          <w:color w:val="000000"/>
        </w:rPr>
      </w:pPr>
    </w:p>
    <w:p w:rsidR="00505A73" w:rsidRPr="00112633" w:rsidP="00505A73" w14:paraId="703BD726" w14:textId="77777777">
      <w:pPr>
        <w:bidi w:val="0"/>
        <w:rPr>
          <w:color w:val="000000"/>
        </w:rPr>
      </w:pPr>
    </w:p>
    <w:p w:rsidR="00505A73" w:rsidP="00505A73" w14:paraId="42B9CB0F" w14:textId="77777777">
      <w:pPr>
        <w:bidi w:val="0"/>
        <w:rPr>
          <w:color w:val="000000"/>
        </w:rPr>
      </w:pPr>
      <w:r w:rsidRPr="00112633">
        <w:rPr>
          <w:color w:val="000000"/>
          <w:rtl w:val="0"/>
        </w:rPr>
        <w:t xml:space="preserve">¿Qué sabe del acceso al poder de la comunidad? </w:t>
      </w:r>
      <w:r w:rsidRPr="00112633">
        <w:rPr>
          <w:color w:val="000000"/>
          <w:rtl w:val="0"/>
        </w:rPr>
        <w:t xml:space="preserve">¿Cómo los han afectado históricamente los sesgos de la cultura dominante y los sistemas de opresión? </w:t>
      </w:r>
      <w:r w:rsidRPr="00112633">
        <w:rPr>
          <w:color w:val="000000"/>
          <w:rtl w:val="0"/>
        </w:rPr>
        <w:t xml:space="preserve">Actualmente, ¿cómo los afectan los sesgos de la cultura dominante y los sistemas de opresión? </w:t>
      </w:r>
      <w:r w:rsidRPr="00112633">
        <w:rPr>
          <w:color w:val="000000"/>
          <w:rtl w:val="0"/>
        </w:rPr>
        <w:t>Para saber más sobre la cultura dominante y la opresión, revise la guía de Mentalidades y el poder en 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112633">
        <w:rPr>
          <w:color w:val="000000"/>
          <w:rtl w:val="0"/>
        </w:rPr>
        <w:t>.</w:t>
      </w:r>
    </w:p>
    <w:p w:rsidR="00505A73" w:rsidP="00505A73" w14:paraId="6CAFDAD5" w14:textId="77777777">
      <w:pPr>
        <w:bidi w:val="0"/>
        <w:rPr>
          <w:color w:val="000000"/>
        </w:rPr>
      </w:pPr>
    </w:p>
    <w:p w:rsidR="00505A73" w:rsidP="00505A73" w14:paraId="316B1C29" w14:textId="77777777">
      <w:pPr>
        <w:bidi w:val="0"/>
        <w:rPr>
          <w:color w:val="000000"/>
        </w:rPr>
      </w:pPr>
    </w:p>
    <w:p w:rsidR="00505A73" w:rsidRPr="00112633" w:rsidP="00505A73" w14:paraId="75241141" w14:textId="77777777">
      <w:pPr>
        <w:bidi w:val="0"/>
        <w:rPr>
          <w:color w:val="000000"/>
        </w:rPr>
      </w:pPr>
    </w:p>
    <w:p w:rsidR="00505A73" w:rsidRPr="00112633" w:rsidP="00505A73" w14:paraId="03B6EBF2" w14:textId="77777777">
      <w:pPr>
        <w:bidi w:val="0"/>
        <w:rPr>
          <w:color w:val="000000"/>
        </w:rPr>
      </w:pPr>
      <w:r w:rsidRPr="00112633">
        <w:rPr>
          <w:color w:val="000000"/>
          <w:rtl w:val="0"/>
        </w:rPr>
        <w:t xml:space="preserve">¿Qué sabe de las prioridades de la comunidad? </w:t>
      </w:r>
      <w:r w:rsidRPr="00112633">
        <w:rPr>
          <w:color w:val="000000"/>
          <w:rtl w:val="0"/>
        </w:rPr>
        <w:t xml:space="preserve">Los objetivos de la Ciudad, ¿cómo se han alineado o competido históricamente con esas prioridades? </w:t>
      </w:r>
      <w:r w:rsidRPr="00112633">
        <w:rPr>
          <w:color w:val="000000"/>
          <w:rtl w:val="0"/>
        </w:rPr>
        <w:t>Los objetivos de la Ciudad, ¿cómo se alinean o compiten actualmente con esas prioridades?</w:t>
      </w:r>
    </w:p>
    <w:p w:rsidR="00505A73" w:rsidP="00505A73" w14:paraId="1B8643CF" w14:textId="77777777">
      <w:pPr>
        <w:bidi w:val="0"/>
        <w:rPr>
          <w:color w:val="000000"/>
        </w:rPr>
      </w:pPr>
    </w:p>
    <w:p w:rsidR="00505A73" w:rsidP="00505A73" w14:paraId="08E42C14" w14:textId="77777777">
      <w:pPr>
        <w:bidi w:val="0"/>
        <w:rPr>
          <w:color w:val="000000"/>
        </w:rPr>
      </w:pPr>
    </w:p>
    <w:p w:rsidR="00505A73" w:rsidRPr="00112633" w:rsidP="00505A73" w14:paraId="347BA082" w14:textId="77777777">
      <w:pPr>
        <w:bidi w:val="0"/>
        <w:rPr>
          <w:color w:val="000000"/>
        </w:rPr>
      </w:pPr>
    </w:p>
    <w:p w:rsidR="00505A73" w:rsidP="00505A73" w14:paraId="05C95945" w14:textId="77777777">
      <w:pPr>
        <w:bidi w:val="0"/>
        <w:rPr>
          <w:color w:val="000000"/>
        </w:rPr>
      </w:pPr>
      <w:r w:rsidRPr="00112633">
        <w:rPr>
          <w:color w:val="000000"/>
          <w:rtl w:val="0"/>
        </w:rPr>
        <w:t xml:space="preserve">¿Cómo cambió la comunidad a lo largo del tiempo? </w:t>
      </w:r>
      <w:r w:rsidRPr="00112633">
        <w:rPr>
          <w:color w:val="000000"/>
          <w:rtl w:val="0"/>
        </w:rPr>
        <w:t xml:space="preserve">¿Qué sabe de los desacuerdos de la comunidad o de sus daños? </w:t>
      </w:r>
      <w:r w:rsidRPr="00112633">
        <w:rPr>
          <w:color w:val="000000"/>
          <w:rtl w:val="0"/>
        </w:rPr>
        <w:t xml:space="preserve">¿Qué sabe sobre la confianza de la comunidad en el gobierno de la Ciudad o en sus empleados? </w:t>
      </w:r>
      <w:r w:rsidRPr="00112633">
        <w:rPr>
          <w:color w:val="000000"/>
          <w:rtl w:val="0"/>
        </w:rPr>
        <w:t>¿Qué le dice eso sobre las creencias, los sentimientos o los pensamientos que los miembros de la comunidad pueden aportar a su participación?</w:t>
      </w:r>
    </w:p>
    <w:p w:rsidR="00505A73" w:rsidP="00505A73" w14:paraId="18726ED5" w14:textId="77777777">
      <w:pPr>
        <w:bidi w:val="0"/>
        <w:rPr>
          <w:color w:val="000000"/>
        </w:rPr>
      </w:pPr>
    </w:p>
    <w:p w:rsidR="00505A73" w:rsidP="00505A73" w14:paraId="79128EC8" w14:textId="77777777">
      <w:pPr>
        <w:bidi w:val="0"/>
        <w:rPr>
          <w:color w:val="000000"/>
        </w:rPr>
      </w:pPr>
    </w:p>
    <w:p w:rsidR="00505A73" w:rsidP="00505A73" w14:paraId="57FC91B4" w14:textId="77777777">
      <w:pPr>
        <w:bidi w:val="0"/>
        <w:rPr>
          <w:color w:val="000000"/>
        </w:rPr>
      </w:pPr>
    </w:p>
    <w:p w:rsidR="00505A73" w:rsidRPr="00232338" w:rsidP="00505A73" w14:paraId="0F6E9AC2" w14:textId="77777777">
      <w:pPr>
        <w:pStyle w:val="Heading2"/>
        <w:bidi w:val="0"/>
      </w:pPr>
      <w:r>
        <w:rPr>
          <w:b/>
          <w:bCs/>
          <w:rtl w:val="0"/>
        </w:rPr>
        <w:t>Paso 3: </w:t>
      </w:r>
      <w:r>
        <w:rPr>
          <w:b w:val="0"/>
          <w:rtl w:val="0"/>
        </w:rPr>
        <w:t xml:space="preserve"> </w:t>
      </w:r>
      <w:r>
        <w:rPr>
          <w:b/>
          <w:bCs/>
          <w:rtl w:val="0"/>
        </w:rPr>
        <w:t>Por qué</w:t>
      </w:r>
    </w:p>
    <w:p w:rsidR="00505A73" w:rsidRPr="00FF6F02" w:rsidP="00505A73" w14:paraId="2133BB54" w14:textId="77777777">
      <w:pPr>
        <w:bidi w:val="0"/>
        <w:rPr>
          <w:color w:val="000000"/>
        </w:rPr>
      </w:pPr>
      <w:r w:rsidRPr="00FF6F02">
        <w:rPr>
          <w:color w:val="000000"/>
          <w:rtl w:val="0"/>
        </w:rPr>
        <w:t xml:space="preserve">Según su comprensión del contexto comunitario, ¿cómo puede honrar su pasado y presente? </w:t>
      </w:r>
      <w:r w:rsidRPr="00FF6F02">
        <w:rPr>
          <w:color w:val="000000"/>
          <w:rtl w:val="0"/>
        </w:rPr>
        <w:t xml:space="preserve">¿Qué condiciones, eventos o relaciones de la comunidad informan su participación? </w:t>
      </w:r>
      <w:r w:rsidRPr="00FF6F02">
        <w:rPr>
          <w:color w:val="000000"/>
          <w:rtl w:val="0"/>
        </w:rPr>
        <w:t>¿Por qué es importante tenerlos en cuenta en su trabajo conjunto?</w:t>
      </w:r>
    </w:p>
    <w:p w:rsidR="00505A73" w:rsidP="00505A73" w14:paraId="58A6377E" w14:textId="77777777">
      <w:pPr>
        <w:bidi w:val="0"/>
        <w:rPr>
          <w:color w:val="000000"/>
        </w:rPr>
      </w:pPr>
    </w:p>
    <w:p w:rsidR="00505A73" w:rsidP="00505A73" w14:paraId="7BABBC87" w14:textId="77777777">
      <w:pPr>
        <w:bidi w:val="0"/>
        <w:rPr>
          <w:color w:val="000000"/>
        </w:rPr>
      </w:pPr>
    </w:p>
    <w:p w:rsidR="00505A73" w:rsidRPr="00FF6F02" w:rsidP="00505A73" w14:paraId="066C8C7E" w14:textId="77777777">
      <w:pPr>
        <w:bidi w:val="0"/>
        <w:rPr>
          <w:color w:val="000000"/>
        </w:rPr>
      </w:pPr>
    </w:p>
    <w:p w:rsidR="00505A73" w:rsidRPr="00FF6F02" w:rsidP="00505A73" w14:paraId="0D568496" w14:textId="77777777">
      <w:pPr>
        <w:bidi w:val="0"/>
        <w:rPr>
          <w:color w:val="000000"/>
        </w:rPr>
      </w:pPr>
      <w:r w:rsidRPr="00FF6F02">
        <w:rPr>
          <w:color w:val="000000"/>
          <w:rtl w:val="0"/>
        </w:rPr>
        <w:t xml:space="preserve">Según su comprensión del contexto comunitario, ¿cómo puede establecer objetivos de la participación mutuamente beneficiosos? </w:t>
      </w:r>
      <w:r w:rsidRPr="00FF6F02">
        <w:rPr>
          <w:color w:val="000000"/>
          <w:rtl w:val="0"/>
        </w:rPr>
        <w:t xml:space="preserve">Su trabajo, ¿cómo puede conducir a inversiones o a apoyo con respecto a las prioridades de la comunidad? </w:t>
      </w:r>
      <w:r w:rsidRPr="00FF6F02">
        <w:rPr>
          <w:color w:val="000000"/>
          <w:rtl w:val="0"/>
        </w:rPr>
        <w:t>¿Cómo puede responder a sus intereses y necesidades?</w:t>
      </w:r>
    </w:p>
    <w:p w:rsidR="00505A73" w:rsidP="00505A73" w14:paraId="4B29148E" w14:textId="77777777">
      <w:pPr>
        <w:bidi w:val="0"/>
        <w:rPr>
          <w:color w:val="000000"/>
        </w:rPr>
      </w:pPr>
    </w:p>
    <w:p w:rsidR="00505A73" w:rsidP="00505A73" w14:paraId="02066FEB" w14:textId="77777777">
      <w:pPr>
        <w:bidi w:val="0"/>
        <w:rPr>
          <w:color w:val="000000"/>
        </w:rPr>
      </w:pPr>
    </w:p>
    <w:p w:rsidR="00505A73" w:rsidRPr="00FF6F02" w:rsidP="00505A73" w14:paraId="4C00462A" w14:textId="77777777">
      <w:pPr>
        <w:bidi w:val="0"/>
        <w:rPr>
          <w:color w:val="000000"/>
        </w:rPr>
      </w:pPr>
    </w:p>
    <w:p w:rsidR="00505A73" w:rsidRPr="00FF6F02" w:rsidP="00505A73" w14:paraId="41909127" w14:textId="77777777">
      <w:pPr>
        <w:bidi w:val="0"/>
        <w:rPr>
          <w:color w:val="000000"/>
        </w:rPr>
      </w:pPr>
      <w:r w:rsidRPr="00FF6F02">
        <w:rPr>
          <w:color w:val="000000"/>
          <w:rtl w:val="0"/>
        </w:rPr>
        <w:t xml:space="preserve">¿Anticipa que los miembros de la comunidad manifiesten desacuerdo en su participación? </w:t>
      </w:r>
      <w:r w:rsidRPr="00FF6F02">
        <w:rPr>
          <w:color w:val="000000"/>
          <w:rtl w:val="0"/>
        </w:rPr>
        <w:t xml:space="preserve">¿Qué debe hacer para manejar esos desacuerdos? </w:t>
      </w:r>
      <w:r w:rsidRPr="00FF6F02">
        <w:rPr>
          <w:color w:val="000000"/>
          <w:rtl w:val="0"/>
        </w:rPr>
        <w:t xml:space="preserve">Para saber más, revise la guía de Manejar desacuerdos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FF6F02">
        <w:rPr>
          <w:color w:val="000000"/>
          <w:rtl w:val="0"/>
        </w:rPr>
        <w:t>.</w:t>
      </w:r>
    </w:p>
    <w:p w:rsidR="00505A73" w:rsidP="00505A73" w14:paraId="621D521E" w14:textId="77777777">
      <w:pPr>
        <w:bidi w:val="0"/>
        <w:rPr>
          <w:color w:val="000000"/>
        </w:rPr>
      </w:pPr>
    </w:p>
    <w:p w:rsidR="00505A73" w:rsidP="00505A73" w14:paraId="19E437A5" w14:textId="77777777">
      <w:pPr>
        <w:bidi w:val="0"/>
        <w:rPr>
          <w:color w:val="000000"/>
        </w:rPr>
      </w:pPr>
    </w:p>
    <w:p w:rsidR="00505A73" w:rsidRPr="00FF6F02" w:rsidP="00505A73" w14:paraId="63377A40" w14:textId="77777777">
      <w:pPr>
        <w:bidi w:val="0"/>
        <w:rPr>
          <w:color w:val="000000"/>
        </w:rPr>
      </w:pPr>
    </w:p>
    <w:p w:rsidR="00505A73" w:rsidRPr="00FF6F02" w:rsidP="00505A73" w14:paraId="6259C3C3" w14:textId="77777777">
      <w:pPr>
        <w:bidi w:val="0"/>
        <w:rPr>
          <w:color w:val="000000"/>
        </w:rPr>
      </w:pPr>
      <w:r w:rsidRPr="00FF6F02">
        <w:rPr>
          <w:color w:val="000000"/>
          <w:rtl w:val="0"/>
        </w:rPr>
        <w:t xml:space="preserve">¿Anticipa que los miembros de la comunidad experimenten daño en su participación? </w:t>
      </w:r>
      <w:r w:rsidRPr="00FF6F02">
        <w:rPr>
          <w:color w:val="000000"/>
          <w:rtl w:val="0"/>
        </w:rPr>
        <w:t xml:space="preserve">¿Qué debe hacer para practicar estrategias de reducción del daño? </w:t>
      </w:r>
      <w:r w:rsidRPr="00FF6F02">
        <w:rPr>
          <w:color w:val="000000"/>
          <w:rtl w:val="0"/>
        </w:rPr>
        <w:t xml:space="preserve">Para saber más, revise la guía de Reducción del daño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FF6F02">
        <w:rPr>
          <w:color w:val="000000"/>
          <w:rtl w:val="0"/>
        </w:rPr>
        <w:t>.</w:t>
      </w:r>
    </w:p>
    <w:p w:rsidR="00505A73" w:rsidP="00505A73" w14:paraId="28B7F9DD" w14:textId="77777777">
      <w:pPr>
        <w:bidi w:val="0"/>
        <w:rPr>
          <w:color w:val="000000"/>
        </w:rPr>
      </w:pPr>
    </w:p>
    <w:p w:rsidR="00505A73" w:rsidP="00505A73" w14:paraId="34F96DF3" w14:textId="77777777">
      <w:pPr>
        <w:bidi w:val="0"/>
        <w:rPr>
          <w:color w:val="000000"/>
        </w:rPr>
      </w:pPr>
    </w:p>
    <w:p w:rsidR="00505A73" w:rsidRPr="00FF6F02" w:rsidP="00505A73" w14:paraId="5FFBD4DF" w14:textId="77777777">
      <w:pPr>
        <w:bidi w:val="0"/>
        <w:rPr>
          <w:color w:val="000000"/>
        </w:rPr>
      </w:pPr>
    </w:p>
    <w:p w:rsidR="00505A73" w:rsidP="00505A73" w14:paraId="5B2267CB" w14:textId="77777777">
      <w:pPr>
        <w:bidi w:val="0"/>
        <w:rPr>
          <w:color w:val="000000"/>
        </w:rPr>
      </w:pPr>
      <w:r w:rsidRPr="00FF6F02">
        <w:rPr>
          <w:color w:val="000000"/>
          <w:rtl w:val="0"/>
        </w:rPr>
        <w:t xml:space="preserve">¿Anticipa que los miembros de la comunidad confíen en el gobierno de la Ciudad como institución? </w:t>
      </w:r>
      <w:r w:rsidRPr="00FF6F02">
        <w:rPr>
          <w:color w:val="000000"/>
          <w:rtl w:val="0"/>
        </w:rPr>
        <w:t xml:space="preserve">¿Anticipa que confiarán en usted como persona? </w:t>
      </w:r>
      <w:r w:rsidRPr="00FF6F02">
        <w:rPr>
          <w:color w:val="000000"/>
          <w:rtl w:val="0"/>
        </w:rPr>
        <w:t xml:space="preserve">¿Qué debe hacer para superar las barreras y generar confianza? </w:t>
      </w:r>
      <w:r w:rsidRPr="00FF6F02">
        <w:rPr>
          <w:color w:val="000000"/>
          <w:rtl w:val="0"/>
        </w:rPr>
        <w:t xml:space="preserve">Para saber más, revise la guía de Generar confianza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FF6F02">
        <w:rPr>
          <w:color w:val="000000"/>
          <w:rtl w:val="0"/>
        </w:rPr>
        <w:t>.</w:t>
      </w:r>
    </w:p>
    <w:p w:rsidR="00462A9B" w:rsidP="004A43CA" w14:paraId="54178A00" w14:textId="5AC32321">
      <w:pPr>
        <w:pStyle w:val="Heading1"/>
        <w:bidi w:val="0"/>
      </w:pPr>
    </w:p>
    <w:sectPr w:rsidSect="0074039A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288" w:footer="288" w:gutter="0"/>
      <w:pgNumType w:start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C0886" w14:paraId="1760C5BB" w14:textId="3125BEFF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</w:rPr>
      <w:t xml:space="preserve">   </w:t>
    </w:r>
    <w:r w:rsidRPr="00FE2501">
      <w:rPr>
        <w:rStyle w:val="FooterChar"/>
        <w:rtl w:val="0"/>
      </w:rPr>
      <w:t>Herramientas de participación comunitaria equitativa: Plan de contexto comunitario</w:t>
    </w:r>
    <w:r w:rsidR="0066775B">
      <w:rPr>
        <w:color w:val="666666"/>
        <w:rtl w:val="0"/>
      </w:rPr>
      <w:tab/>
      <w:tab/>
      <w:t xml:space="preserve"> </w:t>
      <w:tab/>
      <w:tab/>
      <w:tab/>
      <w:tab/>
      <w:tab/>
    </w:r>
    <w:r w:rsidRPr="000419D7" w:rsidR="002C0886">
      <w:rPr>
        <w:rFonts w:eastAsia="Georgia"/>
        <w:color w:val="0070C0"/>
        <w:sz w:val="16"/>
        <w:szCs w:val="16"/>
      </w:rPr>
      <w:fldChar w:fldCharType="begin"/>
    </w:r>
    <w:r w:rsidRPr="000419D7" w:rsidR="002C0886">
      <w:rPr>
        <w:rFonts w:eastAsia="Georgia"/>
        <w:color w:val="0070C0"/>
        <w:sz w:val="16"/>
        <w:szCs w:val="16"/>
      </w:rPr>
      <w:instrText>PAGE</w:instrText>
    </w:r>
    <w:r w:rsidRPr="000419D7" w:rsidR="002C0886">
      <w:rPr>
        <w:rFonts w:eastAsia="Georgia"/>
        <w:color w:val="0070C0"/>
        <w:sz w:val="16"/>
        <w:szCs w:val="16"/>
      </w:rPr>
      <w:fldChar w:fldCharType="separate"/>
    </w:r>
    <w:r w:rsidR="002C0886">
      <w:rPr>
        <w:rFonts w:eastAsia="Georgia"/>
        <w:color w:val="0070C0"/>
        <w:sz w:val="16"/>
        <w:szCs w:val="16"/>
      </w:rPr>
      <w:t>0</w:t>
    </w:r>
    <w:r w:rsidRPr="000419D7" w:rsidR="002C0886">
      <w:rPr>
        <w:rFonts w:eastAsia="Georgia"/>
        <w:color w:val="0070C0"/>
        <w:sz w:val="16"/>
        <w:szCs w:val="16"/>
      </w:rPr>
      <w:fldChar w:fldCharType="end"/>
    </w:r>
    <w:r w:rsidR="00540330">
      <w:rPr>
        <w:color w:val="666666"/>
        <w:rtl w:val="0"/>
      </w:rPr>
      <w:tab/>
    </w:r>
  </w:p>
  <w:p w:rsidR="008B3BBA" w14:paraId="1760C5BC" w14:textId="75CA2A95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171910</wp:posOffset>
              </wp:positionV>
              <wp:extent cx="7773670" cy="420370"/>
              <wp:effectExtent l="25400" t="25400" r="24130" b="2413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A43CA" w:rsidP="004A43CA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2050" style="width:612.1pt;height:33.1pt;margin-top:13.55pt;margin-left:-1in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4A43CA" w:rsidP="004A43CA" w14:paraId="34EC4863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14:paraId="1760C5BD" w14:textId="77777777">
    <w:pPr>
      <w:bidi w:val="0"/>
      <w:jc w:val="right"/>
    </w:pPr>
  </w:p>
  <w:p w:rsidR="008B3BBA" w:rsidRPr="002B5574" w:rsidP="002B5574" w14:paraId="1760C5BE" w14:textId="463FD282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</w:rPr>
      <w:t xml:space="preserve">   </w:t>
    </w:r>
    <w:r w:rsidRPr="00FE2501">
      <w:rPr>
        <w:rStyle w:val="FooterChar"/>
        <w:rtl w:val="0"/>
      </w:rPr>
      <w:t>Herramientas de participación comunitaria equitativa: Plan de contexto comunitario</w:t>
    </w:r>
    <w:r>
      <w:rPr>
        <w:color w:val="666666"/>
        <w:rtl w:val="0"/>
      </w:rPr>
      <w:tab/>
      <w:tab/>
      <w:t xml:space="preserve"> </w:t>
      <w:tab/>
      <w:tab/>
      <w:tab/>
      <w:tab/>
      <w:tab/>
    </w:r>
    <w:r w:rsidRPr="000419D7">
      <w:rPr>
        <w:rFonts w:eastAsia="Georgia"/>
        <w:color w:val="0070C0"/>
        <w:sz w:val="16"/>
        <w:szCs w:val="16"/>
      </w:rPr>
      <w:fldChar w:fldCharType="begin"/>
    </w:r>
    <w:r w:rsidRPr="000419D7">
      <w:rPr>
        <w:rFonts w:eastAsia="Georgia"/>
        <w:color w:val="0070C0"/>
        <w:sz w:val="16"/>
        <w:szCs w:val="16"/>
      </w:rPr>
      <w:instrText>PAGE</w:instrText>
    </w:r>
    <w:r w:rsidRPr="000419D7">
      <w:rPr>
        <w:rFonts w:eastAsia="Georgia"/>
        <w:color w:val="0070C0"/>
        <w:sz w:val="16"/>
        <w:szCs w:val="16"/>
      </w:rPr>
      <w:fldChar w:fldCharType="separate"/>
    </w:r>
    <w:r>
      <w:rPr>
        <w:rFonts w:eastAsia="Georgia"/>
        <w:color w:val="0070C0"/>
        <w:sz w:val="16"/>
        <w:szCs w:val="16"/>
      </w:rPr>
      <w:t>1</w:t>
    </w:r>
    <w:r w:rsidRPr="000419D7">
      <w:rPr>
        <w:rFonts w:eastAsia="Georgia"/>
        <w:color w:val="0070C0"/>
        <w:sz w:val="16"/>
        <w:szCs w:val="16"/>
      </w:rPr>
      <w:fldChar w:fldCharType="end"/>
    </w:r>
    <w:r>
      <w:rPr>
        <w:color w:val="666666"/>
        <w:rtl w:val="0"/>
      </w:rPr>
      <w:tab/>
    </w:r>
  </w:p>
  <w:p w:rsidR="008B3BBA" w14:paraId="1760C5BF" w14:textId="71694861">
    <w:pPr>
      <w:bidi w:val="0"/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-907415</wp:posOffset>
              </wp:positionH>
              <wp:positionV relativeFrom="paragraph">
                <wp:posOffset>277495</wp:posOffset>
              </wp:positionV>
              <wp:extent cx="7773670" cy="420370"/>
              <wp:effectExtent l="25400" t="25400" r="24130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A43CA" w:rsidP="004A43CA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1" style="width:612.1pt;height:33.1pt;margin-top:21.85pt;margin-left:-7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4A43CA" w:rsidP="004A43CA" w14:paraId="08FACC28" w14:textId="77777777"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24590" w14:paraId="1760C5BA" w14:textId="3CE8738D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-905069</wp:posOffset>
              </wp:positionH>
              <wp:positionV relativeFrom="paragraph">
                <wp:posOffset>-180508</wp:posOffset>
              </wp:positionV>
              <wp:extent cx="7773670" cy="420370"/>
              <wp:effectExtent l="25400" t="25400" r="2413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4590" w:rsidP="00224590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style="width:612.1pt;height:33.1pt;margin-top:-14.2pt;margin-left:-7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224590" w:rsidP="00224590" w14:paraId="527AA73B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10FF3"/>
    <w:multiLevelType w:val="hybridMultilevel"/>
    <w:tmpl w:val="33F81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D7D"/>
    <w:multiLevelType w:val="hybridMultilevel"/>
    <w:tmpl w:val="45984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60B4"/>
    <w:multiLevelType w:val="hybridMultilevel"/>
    <w:tmpl w:val="6088A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F0676"/>
    <w:multiLevelType w:val="hybridMultilevel"/>
    <w:tmpl w:val="2B1C2AB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712E6"/>
    <w:multiLevelType w:val="hybridMultilevel"/>
    <w:tmpl w:val="7C36B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14BD8"/>
    <w:multiLevelType w:val="hybridMultilevel"/>
    <w:tmpl w:val="E0384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D1839"/>
    <w:multiLevelType w:val="hybridMultilevel"/>
    <w:tmpl w:val="CE505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21F2A"/>
    <w:multiLevelType w:val="hybridMultilevel"/>
    <w:tmpl w:val="A760A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B7B78"/>
    <w:multiLevelType w:val="hybridMultilevel"/>
    <w:tmpl w:val="16E21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87D39"/>
    <w:multiLevelType w:val="hybridMultilevel"/>
    <w:tmpl w:val="A4365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A0E16"/>
    <w:multiLevelType w:val="hybridMultilevel"/>
    <w:tmpl w:val="24180AF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A31DE"/>
    <w:multiLevelType w:val="hybridMultilevel"/>
    <w:tmpl w:val="AE9C2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9588E"/>
    <w:multiLevelType w:val="hybridMultilevel"/>
    <w:tmpl w:val="20B89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97DDA"/>
    <w:multiLevelType w:val="hybridMultilevel"/>
    <w:tmpl w:val="D2EADF3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F5088"/>
    <w:multiLevelType w:val="hybridMultilevel"/>
    <w:tmpl w:val="7DBC0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948A4"/>
    <w:multiLevelType w:val="hybridMultilevel"/>
    <w:tmpl w:val="F3C67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F3CE0"/>
    <w:multiLevelType w:val="hybridMultilevel"/>
    <w:tmpl w:val="5038EC1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83398"/>
    <w:multiLevelType w:val="hybridMultilevel"/>
    <w:tmpl w:val="172A1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20421"/>
    <w:multiLevelType w:val="hybridMultilevel"/>
    <w:tmpl w:val="2D98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171E3"/>
    <w:multiLevelType w:val="hybridMultilevel"/>
    <w:tmpl w:val="BA54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76CF7"/>
    <w:multiLevelType w:val="hybridMultilevel"/>
    <w:tmpl w:val="0F06A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3329C"/>
    <w:multiLevelType w:val="hybridMultilevel"/>
    <w:tmpl w:val="96F85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F62CA"/>
    <w:multiLevelType w:val="hybridMultilevel"/>
    <w:tmpl w:val="3670E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E7C6B"/>
    <w:multiLevelType w:val="hybridMultilevel"/>
    <w:tmpl w:val="F0349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163AE"/>
    <w:multiLevelType w:val="hybridMultilevel"/>
    <w:tmpl w:val="CCA46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22F99"/>
    <w:multiLevelType w:val="hybridMultilevel"/>
    <w:tmpl w:val="8DB49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349AF"/>
    <w:multiLevelType w:val="hybridMultilevel"/>
    <w:tmpl w:val="FC842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518B2"/>
    <w:multiLevelType w:val="hybridMultilevel"/>
    <w:tmpl w:val="44D02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912AF"/>
    <w:multiLevelType w:val="hybridMultilevel"/>
    <w:tmpl w:val="E1644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F195B"/>
    <w:multiLevelType w:val="hybridMultilevel"/>
    <w:tmpl w:val="CE703C0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50001"/>
    <w:multiLevelType w:val="hybridMultilevel"/>
    <w:tmpl w:val="85080A12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44965"/>
    <w:multiLevelType w:val="hybridMultilevel"/>
    <w:tmpl w:val="DFC29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A035F"/>
    <w:multiLevelType w:val="hybridMultilevel"/>
    <w:tmpl w:val="F28EE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3521D"/>
    <w:multiLevelType w:val="hybridMultilevel"/>
    <w:tmpl w:val="AE4C1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4"/>
  </w:num>
  <w:num w:numId="4">
    <w:abstractNumId w:val="1"/>
  </w:num>
  <w:num w:numId="5">
    <w:abstractNumId w:val="15"/>
  </w:num>
  <w:num w:numId="6">
    <w:abstractNumId w:val="22"/>
  </w:num>
  <w:num w:numId="7">
    <w:abstractNumId w:val="0"/>
  </w:num>
  <w:num w:numId="8">
    <w:abstractNumId w:val="9"/>
  </w:num>
  <w:num w:numId="9">
    <w:abstractNumId w:val="6"/>
  </w:num>
  <w:num w:numId="10">
    <w:abstractNumId w:val="18"/>
  </w:num>
  <w:num w:numId="11">
    <w:abstractNumId w:val="28"/>
  </w:num>
  <w:num w:numId="12">
    <w:abstractNumId w:val="5"/>
  </w:num>
  <w:num w:numId="13">
    <w:abstractNumId w:val="7"/>
  </w:num>
  <w:num w:numId="14">
    <w:abstractNumId w:val="32"/>
  </w:num>
  <w:num w:numId="15">
    <w:abstractNumId w:val="33"/>
  </w:num>
  <w:num w:numId="16">
    <w:abstractNumId w:val="12"/>
  </w:num>
  <w:num w:numId="17">
    <w:abstractNumId w:val="19"/>
  </w:num>
  <w:num w:numId="18">
    <w:abstractNumId w:val="21"/>
  </w:num>
  <w:num w:numId="19">
    <w:abstractNumId w:val="2"/>
  </w:num>
  <w:num w:numId="20">
    <w:abstractNumId w:val="4"/>
  </w:num>
  <w:num w:numId="21">
    <w:abstractNumId w:val="20"/>
  </w:num>
  <w:num w:numId="22">
    <w:abstractNumId w:val="23"/>
  </w:num>
  <w:num w:numId="23">
    <w:abstractNumId w:val="26"/>
  </w:num>
  <w:num w:numId="24">
    <w:abstractNumId w:val="16"/>
  </w:num>
  <w:num w:numId="25">
    <w:abstractNumId w:val="11"/>
  </w:num>
  <w:num w:numId="26">
    <w:abstractNumId w:val="27"/>
  </w:num>
  <w:num w:numId="27">
    <w:abstractNumId w:val="31"/>
  </w:num>
  <w:num w:numId="28">
    <w:abstractNumId w:val="14"/>
  </w:num>
  <w:num w:numId="29">
    <w:abstractNumId w:val="29"/>
  </w:num>
  <w:num w:numId="30">
    <w:abstractNumId w:val="8"/>
  </w:num>
  <w:num w:numId="31">
    <w:abstractNumId w:val="3"/>
  </w:num>
  <w:num w:numId="32">
    <w:abstractNumId w:val="10"/>
  </w:num>
  <w:num w:numId="33">
    <w:abstractNumId w:val="30"/>
  </w:num>
  <w:num w:numId="3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3DAC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5F88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633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ACB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5A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4F33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338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574"/>
    <w:rsid w:val="002B5945"/>
    <w:rsid w:val="002B741C"/>
    <w:rsid w:val="002B7A94"/>
    <w:rsid w:val="002B7B31"/>
    <w:rsid w:val="002C0886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0682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A01"/>
    <w:rsid w:val="00346A53"/>
    <w:rsid w:val="0034734C"/>
    <w:rsid w:val="00350292"/>
    <w:rsid w:val="00351319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B0188"/>
    <w:rsid w:val="003B0237"/>
    <w:rsid w:val="003B0734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1BFE"/>
    <w:rsid w:val="004031B1"/>
    <w:rsid w:val="00404C08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19F3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3CA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433E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500563"/>
    <w:rsid w:val="00501ADB"/>
    <w:rsid w:val="00501B39"/>
    <w:rsid w:val="005033C4"/>
    <w:rsid w:val="00503C7F"/>
    <w:rsid w:val="00503F74"/>
    <w:rsid w:val="0050431A"/>
    <w:rsid w:val="00505982"/>
    <w:rsid w:val="00505A73"/>
    <w:rsid w:val="00505B51"/>
    <w:rsid w:val="00505D97"/>
    <w:rsid w:val="00505EDA"/>
    <w:rsid w:val="00506E5C"/>
    <w:rsid w:val="00510137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A51"/>
    <w:rsid w:val="00533AFB"/>
    <w:rsid w:val="00533B7A"/>
    <w:rsid w:val="005345B8"/>
    <w:rsid w:val="00534B5C"/>
    <w:rsid w:val="00535708"/>
    <w:rsid w:val="00537DB5"/>
    <w:rsid w:val="00537E7E"/>
    <w:rsid w:val="00540330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70A1"/>
    <w:rsid w:val="00567362"/>
    <w:rsid w:val="00567771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043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0AC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97CD3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B7742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20F1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10FC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0F05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27F6"/>
    <w:rsid w:val="00BC2EE9"/>
    <w:rsid w:val="00BC3A80"/>
    <w:rsid w:val="00BC52BA"/>
    <w:rsid w:val="00BC6021"/>
    <w:rsid w:val="00BC67C5"/>
    <w:rsid w:val="00BC6D19"/>
    <w:rsid w:val="00BC74B5"/>
    <w:rsid w:val="00BC7C3B"/>
    <w:rsid w:val="00BC7FC7"/>
    <w:rsid w:val="00BD07D8"/>
    <w:rsid w:val="00BD1C3A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5F0A"/>
    <w:rsid w:val="00C27BE3"/>
    <w:rsid w:val="00C303FA"/>
    <w:rsid w:val="00C305F3"/>
    <w:rsid w:val="00C30A55"/>
    <w:rsid w:val="00C310F0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BAE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57409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55F6"/>
    <w:rsid w:val="00F768B3"/>
    <w:rsid w:val="00F777B9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2B64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2501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91F"/>
    <w:rsid w:val="00FF6691"/>
    <w:rsid w:val="00FF66B0"/>
    <w:rsid w:val="00FF66E2"/>
    <w:rsid w:val="00FF6F0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501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501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2501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50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E2501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2501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E2501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01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E2501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  <w:style w:type="character" w:styleId="PageNumber">
    <w:name w:val="page number"/>
    <w:basedOn w:val="DefaultParagraphFont"/>
    <w:uiPriority w:val="99"/>
    <w:semiHidden/>
    <w:unhideWhenUsed/>
    <w:rsid w:val="002C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82d12b-5802-4ea6-be1f-0b8351c93f04">
      <UserInfo>
        <DisplayName/>
        <AccountId xsi:nil="true"/>
        <AccountType/>
      </UserInfo>
    </SharedWithUsers>
    <lcf76f155ced4ddcb4097134ff3c332f xmlns="eff0c069-b0aa-4f54-bc73-e8dc6bb8f06d">
      <Terms xmlns="http://schemas.microsoft.com/office/infopath/2007/PartnerControls"/>
    </lcf76f155ced4ddcb4097134ff3c332f>
    <TaxCatchAll xmlns="9682d12b-5802-4ea6-be1f-0b8351c93f04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DA85B-3F30-4330-A3B6-2163B7F654F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schemas.microsoft.com/office/2006/metadata/properties"/>
    <ds:schemaRef ds:uri="http://purl.org/dc/elements/1.1/"/>
    <ds:schemaRef ds:uri="http://purl.org/dc/dcmitype/"/>
    <ds:schemaRef ds:uri="9682d12b-5802-4ea6-be1f-0b8351c93f04"/>
    <ds:schemaRef ds:uri="http://schemas.openxmlformats.org/package/2006/metadata/core-properties"/>
    <ds:schemaRef ds:uri="eff0c069-b0aa-4f54-bc73-e8dc6bb8f0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31B723-E1B9-4FF6-8B8E-04E89E555FA6}"/>
</file>

<file path=customXml/itemProps3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Procik</dc:creator>
  <cp:lastModifiedBy>Anthony Procik</cp:lastModifiedBy>
  <cp:revision>15</cp:revision>
  <dcterms:created xsi:type="dcterms:W3CDTF">2023-01-11T16:49:00Z</dcterms:created>
  <dcterms:modified xsi:type="dcterms:W3CDTF">2023-04-25T16:13:00Z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1667400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ColorHex">
    <vt:lpwstr/>
  </property>
  <property fmtid="{D5CDD505-2E9C-101B-9397-08002B2CF9AE}" pid="11" name="_ColorTag">
    <vt:lpwstr/>
  </property>
  <property fmtid="{D5CDD505-2E9C-101B-9397-08002B2CF9AE}" pid="12" name="_Emoji">
    <vt:lpwstr/>
  </property>
  <property fmtid="{D5CDD505-2E9C-101B-9397-08002B2CF9AE}" pid="13" name="_ExtendedDescription">
    <vt:lpwstr/>
  </property>
  <property fmtid="{D5CDD505-2E9C-101B-9397-08002B2CF9AE}" pid="14" name="_SharedFileIndex">
    <vt:lpwstr/>
  </property>
  <property fmtid="{D5CDD505-2E9C-101B-9397-08002B2CF9AE}" pid="15" name="_SourceUrl">
    <vt:lpwstr/>
  </property>
</Properties>
</file>