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91012C" w:rsidP="00F31883" w14:paraId="23769C80" w14:textId="27583C01">
      <w:pPr>
        <w:pStyle w:val="Heading1"/>
        <w:bidi w:val="0"/>
        <w:rPr>
          <w:rFonts w:ascii="Montserrat" w:hAnsi="Montserrat"/>
          <w:color w:val="0F55CC"/>
        </w:rPr>
      </w:pPr>
      <w:r>
        <w:rPr>
          <w:noProof/>
        </w:rPr>
        <mc:AlternateContent>
          <mc:Choice Requires="wps">
            <w:drawing>
              <wp:anchor distT="0" distB="0" distL="114300" distR="114300" simplePos="0" relativeHeight="251661312" behindDoc="0" locked="0" layoutInCell="1" allowOverlap="1">
                <wp:simplePos x="0" y="0"/>
                <wp:positionH relativeFrom="column">
                  <wp:posOffset>-927735</wp:posOffset>
                </wp:positionH>
                <wp:positionV relativeFrom="paragraph">
                  <wp:posOffset>-336445</wp:posOffset>
                </wp:positionV>
                <wp:extent cx="7771130" cy="833120"/>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1130" cy="833120"/>
                        </a:xfrm>
                        <a:prstGeom prst="rect">
                          <a:avLst/>
                        </a:prstGeom>
                        <a:noFill/>
                        <a:ln>
                          <a:noFill/>
                        </a:ln>
                      </wps:spPr>
                      <wps:txbx>
                        <w:txbxContent>
                          <w:p w:rsidR="0091012C" w:rsidRPr="00F31883" w:rsidP="007502AB" w14:textId="7D34F6AC">
                            <w:pPr>
                              <w:pStyle w:val="Title"/>
                              <w:bidi w:val="0"/>
                            </w:pPr>
                            <w:r>
                              <w:rPr>
                                <w:b/>
                                <w:bCs/>
                                <w:rtl w:val="0"/>
                                <w:lang w:val="zh-CN"/>
                              </w:rPr>
                              <w:t>公平性评估方案</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1.9pt;height:65.6pt;margin-top:-26.49pt;margin-left:-73.0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91012C" w:rsidRPr="00F31883" w:rsidP="007502AB" w14:textId="7D34F6AC">
                      <w:pPr>
                        <w:pStyle w:val="Title"/>
                        <w:bidi w:val="0"/>
                      </w:pPr>
                      <w:r>
                        <w:rPr>
                          <w:b/>
                          <w:bCs/>
                          <w:rtl w:val="0"/>
                          <w:lang w:val="zh-CN"/>
                        </w:rPr>
                        <w:t>公平性评估方案</w:t>
                      </w:r>
                    </w:p>
                  </w:txbxContent>
                </v:textbox>
              </v:shape>
            </w:pict>
          </mc:Fallback>
        </mc:AlternateContent>
      </w:r>
      <w:r w:rsidR="00F31883">
        <w:rPr>
          <w:noProof/>
        </w:rPr>
        <mc:AlternateContent>
          <mc:Choice Requires="wps">
            <w:drawing>
              <wp:anchor distT="0" distB="0" distL="114300" distR="114300" simplePos="0" relativeHeight="251662336" behindDoc="0" locked="1" layoutInCell="1" allowOverlap="1">
                <wp:simplePos x="0" y="0"/>
                <wp:positionH relativeFrom="column">
                  <wp:posOffset>-957304</wp:posOffset>
                </wp:positionH>
                <wp:positionV relativeFrom="page">
                  <wp:posOffset>-128270</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1012C" w:rsidP="0091012C"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10.1pt;margin-left:-75.4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v:fill r:id="rId7" o:title="Equitable Community Engagement Toolkit logo" recolor="t" rotate="t" type="frame"/>
                <v:shadow on="t" type="perspective" color="black" opacity="0" origin=",0.5" offset="1.81pt,-0.03pt" matrix="2,,,2"/>
                <v:textbox>
                  <w:txbxContent>
                    <w:p w:rsidR="0091012C" w:rsidP="0091012C" w14:paraId="71807AC1" w14:textId="77777777">
                      <w:pPr>
                        <w:jc w:val="center"/>
                      </w:pPr>
                    </w:p>
                  </w:txbxContent>
                </v:textbox>
                <w10:anchorlock/>
              </v:rect>
            </w:pict>
          </mc:Fallback>
        </mc:AlternateContent>
      </w:r>
      <w:r w:rsidR="00D94895">
        <w:rPr>
          <w:noProof/>
        </w:rPr>
        <mc:AlternateContent>
          <mc:Choice Requires="wps">
            <w:drawing>
              <wp:anchor distT="0" distB="0" distL="114300" distR="114300" simplePos="0" relativeHeight="251658240" behindDoc="0" locked="1" layoutInCell="1" allowOverlap="1">
                <wp:simplePos x="0" y="0"/>
                <wp:positionH relativeFrom="column">
                  <wp:posOffset>-930097</wp:posOffset>
                </wp:positionH>
                <wp:positionV relativeFrom="page">
                  <wp:posOffset>-18415</wp:posOffset>
                </wp:positionV>
                <wp:extent cx="7772400" cy="1901952"/>
                <wp:effectExtent l="25400" t="25400" r="25400" b="28575"/>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1901952"/>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1012C" w:rsidP="0091012C"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49.75pt;margin-top:-1.45pt;margin-left:-73.2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8" o:title="" recolor="t" rotate="t" type="frame"/>
                <v:shadow on="t" type="perspective" color="black" opacity="0" origin=",0.5" offset="1.81pt,-0.03pt" matrix="2,,,2"/>
                <v:textbox>
                  <w:txbxContent>
                    <w:p w:rsidR="0091012C" w:rsidP="0091012C" w14:paraId="0E83FE92" w14:textId="77777777"/>
                  </w:txbxContent>
                </v:textbox>
                <w10:anchorlock/>
              </v:rect>
            </w:pict>
          </mc:Fallback>
        </mc:AlternateContent>
      </w:r>
      <w:bookmarkStart w:id="0" w:name="_xkrk04n21kzu" w:colFirst="0" w:colLast="0"/>
      <w:bookmarkEnd w:id="0"/>
      <w:r>
        <w:rPr>
          <w:rFonts w:ascii="Montserrat" w:hAnsi="Montserrat"/>
          <w:b/>
          <w:bCs/>
          <w:color w:val="0F55CC"/>
          <w:rtl w:val="0"/>
          <w:lang w:val="zh-CN"/>
        </w:rPr>
        <w:t>ç</w:t>
      </w:r>
    </w:p>
    <w:p w:rsidR="0091012C" w:rsidP="00F31883" w14:paraId="0011AF22" w14:textId="33A35A3A">
      <w:pPr>
        <w:pStyle w:val="Heading1"/>
        <w:bidi w:val="0"/>
      </w:pPr>
    </w:p>
    <w:p w:rsidR="0091012C" w:rsidP="00F31883" w14:paraId="4053CE47" w14:textId="6F3F4AF6">
      <w:pPr>
        <w:pStyle w:val="Heading1"/>
        <w:bidi w:val="0"/>
      </w:pPr>
      <w:r>
        <w:rPr>
          <w:noProof/>
        </w:rPr>
        <mc:AlternateContent>
          <mc:Choice Requires="wps">
            <w:drawing>
              <wp:anchor distT="0" distB="0" distL="114300" distR="114300" simplePos="0" relativeHeight="251664384" behindDoc="0" locked="0" layoutInCell="1" allowOverlap="1">
                <wp:simplePos x="0" y="0"/>
                <wp:positionH relativeFrom="column">
                  <wp:posOffset>7689273</wp:posOffset>
                </wp:positionH>
                <wp:positionV relativeFrom="paragraph">
                  <wp:posOffset>348037</wp:posOffset>
                </wp:positionV>
                <wp:extent cx="3389630" cy="785342"/>
                <wp:effectExtent l="0" t="0" r="1270" b="254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3389630" cy="785342"/>
                        </a:xfrm>
                        <a:prstGeom prst="rect">
                          <a:avLst/>
                        </a:prstGeom>
                        <a:solidFill>
                          <a:schemeClr val="bg2">
                            <a:lumMod val="50000"/>
                          </a:schemeClr>
                        </a:solidFill>
                        <a:ln w="9525">
                          <a:noFill/>
                          <a:round/>
                          <a:headEnd/>
                          <a:tailEn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28" style="width:266.9pt;height:61.85pt;margin-top:27.4pt;margin-left:605.45pt;mso-height-percent:0;mso-height-relative:margin;mso-width-percent:0;mso-width-relative:margin;mso-wrap-distance-bottom:0;mso-wrap-distance-left:9pt;mso-wrap-distance-right:9pt;mso-wrap-distance-top:0;mso-wrap-style:square;position:absolute;visibility:visible;v-text-anchor:middle;z-index:251665408" fillcolor="#938953" stroked="f">
                <v:stroke joinstyle="round"/>
              </v:rect>
            </w:pict>
          </mc:Fallback>
        </mc:AlternateContent>
      </w:r>
    </w:p>
    <w:p w:rsidR="0091012C" w:rsidRPr="00D9003F" w:rsidP="00F31883" w14:paraId="01D942A2" w14:textId="62DCA96C">
      <w:pPr>
        <w:pStyle w:val="Heading1"/>
        <w:bidi w:val="0"/>
      </w:pPr>
    </w:p>
    <w:p w:rsidR="006338DB" w:rsidRPr="00D9003F" w:rsidP="00D9003F" w14:paraId="5D0D7B2C" w14:textId="2299C5CB">
      <w:pPr>
        <w:bidi w:val="0"/>
        <w:spacing w:after="0"/>
        <w:rPr>
          <w:b/>
          <w:sz w:val="28"/>
          <w:szCs w:val="28"/>
        </w:rPr>
      </w:pPr>
    </w:p>
    <w:p w:rsidR="00115186" w:rsidRPr="002114D7" w:rsidP="00D9003F" w14:paraId="4CD0DCB3" w14:textId="77777777">
      <w:pPr>
        <w:pStyle w:val="Heading2"/>
        <w:bidi w:val="0"/>
      </w:pPr>
      <w:bookmarkStart w:id="1" w:name="_35nkun2" w:colFirst="0" w:colLast="0"/>
      <w:bookmarkStart w:id="2" w:name="_u3ect21kc61" w:colFirst="0" w:colLast="0"/>
      <w:bookmarkStart w:id="3" w:name="_scsudqpzt3ws" w:colFirst="0" w:colLast="0"/>
      <w:bookmarkStart w:id="4" w:name="_2bn6wsx" w:colFirst="0" w:colLast="0"/>
      <w:bookmarkEnd w:id="1"/>
      <w:bookmarkEnd w:id="2"/>
      <w:bookmarkEnd w:id="3"/>
      <w:bookmarkEnd w:id="4"/>
      <w:r w:rsidRPr="002114D7">
        <w:rPr>
          <w:b/>
          <w:bCs/>
          <w:rtl w:val="0"/>
          <w:lang w:val="zh-CN"/>
        </w:rPr>
        <w:t>目的</w:t>
      </w:r>
      <w:r w:rsidRPr="002114D7">
        <w:rPr>
          <w:b w:val="0"/>
          <w:rtl w:val="0"/>
          <w:lang w:val="zh-CN"/>
        </w:rPr>
        <w:t xml:space="preserve"> </w:t>
      </w:r>
    </w:p>
    <w:p w:rsidR="006D3931" w:rsidRPr="00365851" w:rsidP="006D3931" w14:paraId="768C38B1" w14:textId="77777777">
      <w:pPr>
        <w:bidi w:val="0"/>
      </w:pPr>
      <w:r w:rsidRPr="00365851">
        <w:rPr>
          <w:rtl w:val="0"/>
          <w:lang w:val="zh-CN"/>
        </w:rPr>
        <w:t xml:space="preserve">该工具用于支持市政府的执行人员评估参与项目的公平性。 </w:t>
      </w:r>
      <w:r w:rsidRPr="00365851">
        <w:rPr>
          <w:rtl w:val="0"/>
          <w:lang w:val="zh-CN"/>
        </w:rPr>
        <w:t xml:space="preserve">如需了解更多，请访问 </w:t>
      </w:r>
      <w:r>
        <w:fldChar w:fldCharType="begin"/>
      </w:r>
      <w:r>
        <w:instrText xml:space="preserve"> HYPERLINK "http://www.phila.gov/engagement-toolkit" </w:instrText>
      </w:r>
      <w:r>
        <w:fldChar w:fldCharType="separate"/>
      </w:r>
      <w:r w:rsidRPr="003C1F15">
        <w:rPr>
          <w:rStyle w:val="Hyperlink"/>
          <w:u w:val="single"/>
          <w:rtl w:val="0"/>
          <w:lang w:val="zh-CN"/>
        </w:rPr>
        <w:t>engagement-toolkit.phila.gov</w:t>
      </w:r>
      <w:r>
        <w:fldChar w:fldCharType="end"/>
      </w:r>
      <w:r w:rsidRPr="00365851">
        <w:rPr>
          <w:rtl w:val="0"/>
          <w:lang w:val="zh-CN"/>
        </w:rPr>
        <w:t xml:space="preserve"> 查阅“评估”指南。</w:t>
      </w:r>
    </w:p>
    <w:p w:rsidR="00115186" w:rsidRPr="00D9003F" w:rsidP="00115186" w14:paraId="00F5E06E" w14:textId="77777777">
      <w:pPr>
        <w:bidi w:val="0"/>
        <w:rPr>
          <w:b/>
          <w:sz w:val="28"/>
          <w:szCs w:val="28"/>
        </w:rPr>
      </w:pPr>
    </w:p>
    <w:p w:rsidR="00115186" w:rsidRPr="00EF28C4" w:rsidP="00D9003F" w14:paraId="73AF907C" w14:textId="77777777">
      <w:pPr>
        <w:pStyle w:val="Heading2"/>
        <w:bidi w:val="0"/>
      </w:pPr>
      <w:r w:rsidRPr="00EF28C4">
        <w:rPr>
          <w:b/>
          <w:bCs/>
          <w:rtl w:val="0"/>
          <w:lang w:val="zh-CN"/>
        </w:rPr>
        <w:t>说明</w:t>
      </w:r>
    </w:p>
    <w:p w:rsidR="00115186" w:rsidP="00115186" w14:paraId="03FBB1D3" w14:textId="184A1134">
      <w:pPr>
        <w:bidi w:val="0"/>
      </w:pPr>
      <w:r w:rsidRPr="00F414F4">
        <w:rPr>
          <w:rtl w:val="0"/>
          <w:lang w:val="zh-CN"/>
        </w:rPr>
        <w:t xml:space="preserve">抽出 30 分钟的时间制定你的评估方案。 </w:t>
      </w:r>
      <w:r w:rsidRPr="00F414F4">
        <w:rPr>
          <w:rtl w:val="0"/>
          <w:lang w:val="zh-CN"/>
        </w:rPr>
        <w:t>找一个舒适的地方好好想一想，并准备好坐下来回答有关你参与项目的问题。</w:t>
      </w:r>
    </w:p>
    <w:p w:rsidR="00B07051" w:rsidP="00115186" w14:paraId="0A8BE539" w14:textId="77777777">
      <w:pPr>
        <w:bidi w:val="0"/>
      </w:pPr>
    </w:p>
    <w:p w:rsidR="00B07051" w:rsidRPr="00EF28C4" w:rsidP="00115186" w14:paraId="06E0ED7A" w14:textId="50DCEFDE">
      <w:pPr>
        <w:bidi w:val="0"/>
        <w:rPr>
          <w:b/>
          <w:sz w:val="28"/>
          <w:szCs w:val="28"/>
        </w:rPr>
      </w:pPr>
      <w:r>
        <w:rPr>
          <w:rtl w:val="0"/>
          <w:lang w:val="zh-CN"/>
        </w:rPr>
        <w:t xml:space="preserve">如需查看标准和问题示例，请访问 </w:t>
      </w:r>
      <w:r>
        <w:fldChar w:fldCharType="begin"/>
      </w:r>
      <w:r>
        <w:instrText xml:space="preserve"> HYPERLINK "http://www.phila.gov/engagement-toolkit" </w:instrText>
      </w:r>
      <w:r>
        <w:fldChar w:fldCharType="separate"/>
      </w:r>
      <w:r w:rsidRPr="003C1F15">
        <w:rPr>
          <w:rStyle w:val="Hyperlink"/>
          <w:u w:val="single"/>
          <w:rtl w:val="0"/>
          <w:lang w:val="zh-CN"/>
        </w:rPr>
        <w:t>engagement-toolkit.phila.gov</w:t>
      </w:r>
      <w:r>
        <w:fldChar w:fldCharType="end"/>
      </w:r>
      <w:r>
        <w:rPr>
          <w:rtl w:val="0"/>
          <w:lang w:val="zh-CN"/>
        </w:rPr>
        <w:t xml:space="preserve"> 查阅“评估”指南。</w:t>
      </w:r>
    </w:p>
    <w:p w:rsidR="00115186" w:rsidP="00115186" w14:paraId="69E197B5" w14:textId="77777777">
      <w:pPr>
        <w:bidi w:val="0"/>
        <w:rPr>
          <w:b/>
          <w:sz w:val="28"/>
          <w:szCs w:val="28"/>
        </w:rPr>
      </w:pPr>
    </w:p>
    <w:p w:rsidR="00F414F4" w14:paraId="5DF676C3" w14:textId="2333C2CA">
      <w:pPr>
        <w:bidi w:val="0"/>
        <w:rPr>
          <w:b/>
          <w:sz w:val="28"/>
          <w:szCs w:val="28"/>
        </w:rPr>
      </w:pPr>
      <w:r>
        <w:rPr>
          <w:b/>
          <w:bCs/>
          <w:sz w:val="28"/>
          <w:szCs w:val="28"/>
          <w:rtl w:val="0"/>
          <w:lang w:val="zh-CN"/>
        </w:rPr>
        <w:br w:type="page"/>
      </w:r>
    </w:p>
    <w:p w:rsidR="00115186" w:rsidRPr="002114D7" w:rsidP="00115186" w14:paraId="533703B6" w14:textId="77777777">
      <w:pPr>
        <w:pStyle w:val="Heading2"/>
        <w:bidi w:val="0"/>
      </w:pPr>
      <w:r w:rsidRPr="002114D7">
        <w:rPr>
          <w:b/>
          <w:bCs/>
          <w:rtl w:val="0"/>
          <w:lang w:val="zh-CN"/>
        </w:rPr>
        <w:t>公平标准</w:t>
      </w:r>
    </w:p>
    <w:p w:rsidR="00115186" w:rsidP="00115186" w14:paraId="00964B0B" w14:textId="77777777">
      <w:pPr>
        <w:bidi w:val="0"/>
      </w:pPr>
      <w:r>
        <w:rPr>
          <w:rtl w:val="0"/>
          <w:lang w:val="zh-CN"/>
        </w:rPr>
        <w:t xml:space="preserve">在你的参与项目中，有哪些公平标准是非常重要的衡量指标？ </w:t>
      </w:r>
      <w:r>
        <w:rPr>
          <w:rtl w:val="0"/>
          <w:lang w:val="zh-CN"/>
        </w:rPr>
        <w:t>这些取决于参与项目面向的社区、条件以及目标。</w:t>
      </w:r>
    </w:p>
    <w:p w:rsidR="00115186" w:rsidP="00115186" w14:paraId="20C98405" w14:textId="77777777">
      <w:pPr>
        <w:tabs>
          <w:tab w:val="left" w:pos="1397"/>
        </w:tabs>
        <w:bidi w:val="0"/>
      </w:pPr>
    </w:p>
    <w:p w:rsidR="00115186" w:rsidP="00115186" w14:paraId="6DDA6EEF" w14:textId="77777777">
      <w:pPr>
        <w:bidi w:val="0"/>
      </w:pPr>
    </w:p>
    <w:p w:rsidR="00115186" w:rsidP="00115186" w14:paraId="6FDEB83A" w14:textId="77777777">
      <w:pPr>
        <w:bidi w:val="0"/>
      </w:pPr>
    </w:p>
    <w:p w:rsidR="00115186" w:rsidP="00115186" w14:paraId="4E4E72CB" w14:textId="77777777">
      <w:pPr>
        <w:bidi w:val="0"/>
      </w:pPr>
      <w:r>
        <w:rPr>
          <w:rtl w:val="0"/>
          <w:lang w:val="zh-CN"/>
        </w:rPr>
        <w:t>这些公平标准基于：</w:t>
      </w:r>
    </w:p>
    <w:p w:rsidR="00115186" w:rsidP="00115186" w14:paraId="3296BAFA" w14:textId="77777777">
      <w:pPr>
        <w:bidi w:val="0"/>
      </w:pPr>
    </w:p>
    <w:p w:rsidR="00115186" w:rsidP="00115186" w14:paraId="5B8FCB81" w14:textId="77777777">
      <w:pPr>
        <w:numPr>
          <w:ilvl w:val="0"/>
          <w:numId w:val="46"/>
        </w:numPr>
        <w:pBdr>
          <w:top w:val="nil"/>
          <w:left w:val="nil"/>
          <w:bottom w:val="nil"/>
          <w:right w:val="nil"/>
          <w:between w:val="nil"/>
        </w:pBdr>
        <w:bidi w:val="0"/>
        <w:spacing w:after="0"/>
      </w:pPr>
      <w:r>
        <w:rPr>
          <w:color w:val="000000"/>
          <w:rtl w:val="0"/>
          <w:lang w:val="zh-CN"/>
        </w:rPr>
        <w:t>我们对公平的社区参与的定义。</w:t>
      </w:r>
    </w:p>
    <w:p w:rsidR="00115186" w:rsidP="00115186" w14:paraId="367F0707" w14:textId="77777777">
      <w:pPr>
        <w:numPr>
          <w:ilvl w:val="0"/>
          <w:numId w:val="46"/>
        </w:numPr>
        <w:pBdr>
          <w:top w:val="nil"/>
          <w:left w:val="nil"/>
          <w:bottom w:val="nil"/>
          <w:right w:val="nil"/>
          <w:between w:val="nil"/>
        </w:pBdr>
        <w:bidi w:val="0"/>
        <w:spacing w:after="0"/>
      </w:pPr>
      <w:r>
        <w:rPr>
          <w:color w:val="000000"/>
          <w:rtl w:val="0"/>
          <w:lang w:val="zh-CN"/>
        </w:rPr>
        <w:t>公平的社区参与的一般原则。</w:t>
      </w:r>
    </w:p>
    <w:p w:rsidR="00115186" w:rsidRPr="00EF28C4" w:rsidP="00115186" w14:paraId="423D785A" w14:textId="77777777">
      <w:pPr>
        <w:numPr>
          <w:ilvl w:val="0"/>
          <w:numId w:val="46"/>
        </w:numPr>
        <w:pBdr>
          <w:top w:val="nil"/>
          <w:left w:val="nil"/>
          <w:bottom w:val="nil"/>
          <w:right w:val="nil"/>
          <w:between w:val="nil"/>
        </w:pBdr>
        <w:bidi w:val="0"/>
      </w:pPr>
      <w:r>
        <w:rPr>
          <w:color w:val="000000"/>
          <w:rtl w:val="0"/>
          <w:lang w:val="zh-CN"/>
        </w:rPr>
        <w:t>其他：</w:t>
      </w:r>
    </w:p>
    <w:p w:rsidR="00115186" w:rsidP="00115186" w14:paraId="6074255F" w14:textId="77777777">
      <w:pPr>
        <w:bidi w:val="0"/>
      </w:pPr>
    </w:p>
    <w:p w:rsidR="00115186" w:rsidRPr="00814DFA" w:rsidP="00115186" w14:paraId="62CA8B05" w14:textId="77777777">
      <w:pPr>
        <w:pStyle w:val="Heading2"/>
        <w:bidi w:val="0"/>
      </w:pPr>
      <w:r w:rsidRPr="00814DFA">
        <w:rPr>
          <w:b/>
          <w:bCs/>
          <w:rtl w:val="0"/>
          <w:lang w:val="zh-CN"/>
        </w:rPr>
        <w:t>社区反馈表</w:t>
      </w:r>
    </w:p>
    <w:p w:rsidR="00115186" w:rsidP="00115186" w14:paraId="0F443309" w14:textId="77777777">
      <w:pPr>
        <w:bidi w:val="0"/>
      </w:pPr>
      <w:r>
        <w:rPr>
          <w:rtl w:val="0"/>
          <w:lang w:val="zh-CN"/>
        </w:rPr>
        <w:t>你需要哪些用以衡量社区的标准？</w:t>
      </w:r>
    </w:p>
    <w:p w:rsidR="00115186" w:rsidP="00115186" w14:paraId="4666892E" w14:textId="77777777">
      <w:pPr>
        <w:bidi w:val="0"/>
      </w:pPr>
    </w:p>
    <w:p w:rsidR="00115186" w:rsidP="00115186" w14:paraId="66A98A4B" w14:textId="77777777">
      <w:pPr>
        <w:bidi w:val="0"/>
      </w:pPr>
    </w:p>
    <w:p w:rsidR="00115186" w:rsidP="00115186" w14:paraId="112B3E42" w14:textId="77777777">
      <w:pPr>
        <w:bidi w:val="0"/>
      </w:pPr>
    </w:p>
    <w:p w:rsidR="00115186" w:rsidP="00115186" w14:paraId="430029BE" w14:textId="77777777">
      <w:pPr>
        <w:bidi w:val="0"/>
      </w:pPr>
      <w:r>
        <w:rPr>
          <w:rtl w:val="0"/>
          <w:lang w:val="zh-CN"/>
        </w:rPr>
        <w:t>为了衡量这些标准，你可以在社区反馈表中列出哪些问题？</w:t>
      </w:r>
    </w:p>
    <w:p w:rsidR="00115186" w:rsidP="00115186" w14:paraId="689F921B" w14:textId="77777777">
      <w:pPr>
        <w:bidi w:val="0"/>
        <w:rPr>
          <w:b/>
          <w:color w:val="0070C0"/>
          <w:sz w:val="28"/>
          <w:szCs w:val="28"/>
        </w:rPr>
      </w:pPr>
    </w:p>
    <w:p w:rsidR="003A2E87" w:rsidP="00115186" w14:paraId="3BDA0690" w14:textId="77777777">
      <w:pPr>
        <w:bidi w:val="0"/>
        <w:rPr>
          <w:b/>
          <w:color w:val="0070C0"/>
          <w:sz w:val="28"/>
          <w:szCs w:val="28"/>
        </w:rPr>
      </w:pPr>
    </w:p>
    <w:p w:rsidR="00115186" w:rsidP="00115186" w14:paraId="4CB502AE" w14:textId="77777777">
      <w:pPr>
        <w:bidi w:val="0"/>
        <w:rPr>
          <w:b/>
          <w:color w:val="0070C0"/>
          <w:sz w:val="28"/>
          <w:szCs w:val="28"/>
        </w:rPr>
      </w:pPr>
    </w:p>
    <w:p w:rsidR="00115186" w:rsidRPr="00814DFA" w:rsidP="00115186" w14:paraId="5734A420" w14:textId="77777777">
      <w:pPr>
        <w:pStyle w:val="Heading2"/>
        <w:bidi w:val="0"/>
      </w:pPr>
      <w:r w:rsidRPr="00814DFA">
        <w:rPr>
          <w:b/>
          <w:bCs/>
          <w:rtl w:val="0"/>
          <w:lang w:val="zh-CN"/>
        </w:rPr>
        <w:t>执行人员反思</w:t>
      </w:r>
    </w:p>
    <w:p w:rsidR="00115186" w:rsidP="00115186" w14:paraId="19895471" w14:textId="77777777">
      <w:pPr>
        <w:bidi w:val="0"/>
      </w:pPr>
      <w:r>
        <w:rPr>
          <w:rtl w:val="0"/>
          <w:lang w:val="zh-CN"/>
        </w:rPr>
        <w:t>在你自己的公平的社区参与的执行方法中，你需要衡量哪些标准？</w:t>
      </w:r>
    </w:p>
    <w:p w:rsidR="00115186" w:rsidP="00115186" w14:paraId="44792D58" w14:textId="77777777">
      <w:pPr>
        <w:bidi w:val="0"/>
      </w:pPr>
    </w:p>
    <w:p w:rsidR="00115186" w:rsidP="00115186" w14:paraId="77CD6EF1" w14:textId="77777777">
      <w:pPr>
        <w:bidi w:val="0"/>
      </w:pPr>
    </w:p>
    <w:p w:rsidR="00115186" w:rsidP="00115186" w14:paraId="1F261BEC" w14:textId="77777777">
      <w:pPr>
        <w:bidi w:val="0"/>
      </w:pPr>
    </w:p>
    <w:p w:rsidR="00115186" w:rsidP="00115186" w14:paraId="1409F6B1" w14:textId="77777777">
      <w:pPr>
        <w:bidi w:val="0"/>
      </w:pPr>
      <w:r>
        <w:rPr>
          <w:rtl w:val="0"/>
          <w:lang w:val="zh-CN"/>
        </w:rPr>
        <w:t>为了衡量这些标准，你会在你的反思方案中列出哪些问题？</w:t>
      </w:r>
    </w:p>
    <w:p w:rsidR="00115186" w:rsidP="00115186" w14:paraId="5D49A27D" w14:textId="77777777">
      <w:pPr>
        <w:bidi w:val="0"/>
        <w:rPr>
          <w:b/>
        </w:rPr>
      </w:pPr>
    </w:p>
    <w:p w:rsidR="00115186" w:rsidP="00115186" w14:paraId="6CEB8C78" w14:textId="77777777">
      <w:pPr>
        <w:bidi w:val="0"/>
        <w:rPr>
          <w:b/>
        </w:rPr>
      </w:pPr>
    </w:p>
    <w:p w:rsidR="00115186" w:rsidP="00115186" w14:paraId="2378C97D" w14:textId="77777777">
      <w:pPr>
        <w:bidi w:val="0"/>
        <w:rPr>
          <w:b/>
        </w:rPr>
      </w:pPr>
    </w:p>
    <w:p w:rsidR="00115186" w:rsidRPr="00814DFA" w:rsidP="00115186" w14:paraId="6BD6777B" w14:textId="77777777">
      <w:pPr>
        <w:pStyle w:val="Heading2"/>
        <w:bidi w:val="0"/>
      </w:pPr>
      <w:r w:rsidRPr="00814DFA">
        <w:rPr>
          <w:b/>
          <w:bCs/>
          <w:rtl w:val="0"/>
          <w:lang w:val="zh-CN"/>
        </w:rPr>
        <w:t>团队汇报</w:t>
      </w:r>
    </w:p>
    <w:p w:rsidR="00115186" w:rsidP="00115186" w14:paraId="1DB296EE" w14:textId="77777777">
      <w:pPr>
        <w:bidi w:val="0"/>
      </w:pPr>
      <w:r>
        <w:rPr>
          <w:rtl w:val="0"/>
          <w:lang w:val="zh-CN"/>
        </w:rPr>
        <w:t>你需要哪些用以衡量你团队的标准？</w:t>
      </w:r>
    </w:p>
    <w:p w:rsidR="00115186" w:rsidP="00115186" w14:paraId="6754FC01" w14:textId="77777777">
      <w:pPr>
        <w:bidi w:val="0"/>
      </w:pPr>
    </w:p>
    <w:p w:rsidR="00115186" w:rsidP="00115186" w14:paraId="4254A082" w14:textId="77777777">
      <w:pPr>
        <w:bidi w:val="0"/>
      </w:pPr>
    </w:p>
    <w:p w:rsidR="00115186" w:rsidP="00115186" w14:paraId="439E7584" w14:textId="77777777">
      <w:pPr>
        <w:bidi w:val="0"/>
      </w:pPr>
    </w:p>
    <w:p w:rsidR="00115186" w:rsidP="00115186" w14:paraId="310F1E13" w14:textId="77777777">
      <w:pPr>
        <w:bidi w:val="0"/>
      </w:pPr>
      <w:r>
        <w:rPr>
          <w:rtl w:val="0"/>
          <w:lang w:val="zh-CN"/>
        </w:rPr>
        <w:t xml:space="preserve">为了衡量这些标准，你可以在汇报方案中列出哪些问题？ </w:t>
      </w:r>
    </w:p>
    <w:p w:rsidR="00115186" w:rsidP="00115186" w14:paraId="2C017F91" w14:textId="77777777">
      <w:pPr>
        <w:bidi w:val="0"/>
      </w:pPr>
    </w:p>
    <w:p w:rsidR="00115186" w:rsidP="00115186" w14:paraId="5087AE26" w14:textId="77777777">
      <w:pPr>
        <w:bidi w:val="0"/>
      </w:pPr>
    </w:p>
    <w:p w:rsidR="00115186" w:rsidRPr="00EF28C4" w:rsidP="00115186" w14:paraId="0030C4CB" w14:textId="77777777">
      <w:pPr>
        <w:bidi w:val="0"/>
        <w:rPr>
          <w:sz w:val="28"/>
          <w:szCs w:val="28"/>
        </w:rPr>
      </w:pPr>
    </w:p>
    <w:p w:rsidR="00115186" w:rsidRPr="00814DFA" w:rsidP="00115186" w14:paraId="69FA632E" w14:textId="77777777">
      <w:pPr>
        <w:pStyle w:val="Heading2"/>
        <w:bidi w:val="0"/>
      </w:pPr>
      <w:r w:rsidRPr="00814DFA">
        <w:rPr>
          <w:b/>
          <w:bCs/>
          <w:rtl w:val="0"/>
          <w:lang w:val="zh-CN"/>
        </w:rPr>
        <w:t>引导性问题</w:t>
      </w:r>
    </w:p>
    <w:p w:rsidR="00115186" w:rsidP="00115186" w14:paraId="45BBC7D5" w14:textId="77777777">
      <w:pPr>
        <w:bidi w:val="0"/>
      </w:pPr>
      <w:r>
        <w:rPr>
          <w:rtl w:val="0"/>
          <w:lang w:val="zh-CN"/>
        </w:rPr>
        <w:t>除了公平标准，你还需要在执行人员反思方案或团队汇报中考虑哪些其他的引导性问题？</w:t>
      </w:r>
      <w:bookmarkStart w:id="5" w:name="_z337ya" w:colFirst="0" w:colLast="0"/>
      <w:bookmarkEnd w:id="5"/>
    </w:p>
    <w:p w:rsidR="006338DB" w:rsidRPr="00656D57" w:rsidP="00656D57" w14:paraId="3A054F8A" w14:textId="5FAAB746">
      <w:pPr>
        <w:bidi w:val="0"/>
      </w:pPr>
    </w:p>
    <w:sectPr w:rsidSect="00EB2FE6">
      <w:headerReference w:type="default" r:id="rId9"/>
      <w:footerReference w:type="default" r:id="rId10"/>
      <w:footerReference w:type="first" r:id="rId11"/>
      <w:pgSz w:w="12240" w:h="15840"/>
      <w:pgMar w:top="1440" w:right="1440" w:bottom="1440" w:left="1440" w:header="288" w:footer="288"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ontserrat">
    <w:panose1 w:val="02000505000000020004"/>
    <w:charset w:val="00"/>
    <w:family w:val="auto"/>
    <w:pitch w:val="variable"/>
    <w:sig w:usb0="8000002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8DB" w:rsidRPr="008D797C" w14:paraId="34C17329" w14:textId="5383058A">
    <w:pPr>
      <w:bidi w:val="0"/>
      <w:spacing w:after="0"/>
      <w:ind w:left="-900" w:right="-720"/>
      <w:rPr>
        <w:rFonts w:ascii="Georgia" w:eastAsia="Georgia" w:hAnsi="Georgia" w:cs="Georgia"/>
        <w:color w:val="0070C0"/>
        <w:sz w:val="16"/>
        <w:szCs w:val="16"/>
      </w:rPr>
    </w:pPr>
    <w:r w:rsidRPr="008D797C">
      <w:rPr>
        <w:b/>
        <w:bCs/>
        <w:i/>
        <w:iCs/>
        <w:color w:val="0070C0"/>
        <w:sz w:val="16"/>
        <w:szCs w:val="16"/>
        <w:rtl w:val="0"/>
        <w:lang w:val="zh-CN"/>
      </w:rPr>
      <w:t xml:space="preserve">    </w:t>
    </w:r>
    <w:r w:rsidRPr="007502AB" w:rsidR="009A48E1">
      <w:rPr>
        <w:rStyle w:val="FooterChar"/>
        <w:rtl w:val="0"/>
        <w:lang w:val="zh-CN"/>
      </w:rPr>
      <w:t>公平的社区参与工具包： 公平性评估方案</w:t>
    </w:r>
    <w:r w:rsidRPr="008D797C">
      <w:rPr>
        <w:color w:val="0070C0"/>
        <w:sz w:val="16"/>
        <w:szCs w:val="16"/>
        <w:rtl w:val="0"/>
        <w:lang w:val="zh-CN"/>
      </w:rPr>
      <w:tab/>
      <w:tab/>
      <w:tab/>
      <w:tab/>
      <w:t xml:space="preserve"> </w:t>
      <w:tab/>
      <w:tab/>
      <w:tab/>
      <w:t xml:space="preserve">      </w:t>
    </w:r>
    <w:r w:rsidRPr="008D797C">
      <w:rPr>
        <w:rStyle w:val="FooterChar"/>
        <w:rtl w:val="0"/>
        <w:lang w:val="zh-CN"/>
      </w:rPr>
      <w:t xml:space="preserve"> </w:t>
    </w:r>
    <w:r w:rsidRPr="008D797C">
      <w:rPr>
        <w:rStyle w:val="FooterChar"/>
      </w:rPr>
      <w:fldChar w:fldCharType="begin"/>
    </w:r>
    <w:r w:rsidRPr="008D797C">
      <w:rPr>
        <w:rStyle w:val="FooterChar"/>
      </w:rPr>
      <w:instrText>PAGE</w:instrText>
    </w:r>
    <w:r w:rsidRPr="008D797C">
      <w:rPr>
        <w:rStyle w:val="FooterChar"/>
      </w:rPr>
      <w:fldChar w:fldCharType="separate"/>
    </w:r>
    <w:r w:rsidRPr="008D797C" w:rsidR="00015F15">
      <w:rPr>
        <w:rStyle w:val="FooterChar"/>
      </w:rPr>
      <w:t>1</w:t>
    </w:r>
    <w:r w:rsidRPr="008D797C">
      <w:rPr>
        <w:rStyle w:val="FooterChar"/>
      </w:rPr>
      <w:fldChar w:fldCharType="end"/>
    </w:r>
  </w:p>
  <w:p w:rsidR="006338DB" w14:paraId="7C6BC49B" w14:textId="36FBC2B2">
    <w:pPr>
      <w:bidi w:val="0"/>
      <w:spacing w:after="0"/>
      <w:ind w:left="-900" w:right="-720"/>
      <w:rPr>
        <w:rFonts w:ascii="Georgia" w:eastAsia="Georgia" w:hAnsi="Georgia" w:cs="Georgia"/>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-920345</wp:posOffset>
              </wp:positionH>
              <wp:positionV relativeFrom="paragraph">
                <wp:posOffset>190135</wp:posOffset>
              </wp:positionV>
              <wp:extent cx="7773670" cy="420370"/>
              <wp:effectExtent l="25400" t="25400" r="24130" b="2413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B2FE6" w:rsidP="00EB2FE6"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style="width:612.1pt;height:33.1pt;margin-top:14.95pt;margin-left:-72.45pt;mso-height-percent:0;mso-height-relative:margin;mso-width-percent:0;mso-width-relative:margin;mso-wrap-distance-bottom:0;mso-wrap-distance-left:9pt;mso-wrap-distance-right:9pt;mso-wrap-distance-top:0;mso-wrap-style:square;position:absolute;visibility:visible;v-text-anchor:middle;z-index:251663360" stroked="f">
              <v:fill r:id="rId1" o:title="" recolor="t" rotate="t" type="frame"/>
              <v:shadow on="t" type="perspective" color="black" opacity="0" origin=",0.5" offset="1.81pt,-0.03pt" matrix="2,,,2"/>
              <v:textbox>
                <w:txbxContent>
                  <w:p w:rsidR="00EB2FE6" w:rsidP="00EB2FE6" w14:paraId="2AEACD17" w14:textId="77777777"/>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8DB" w14:paraId="54926532" w14:textId="77777777">
    <w:pPr>
      <w:bidi w:val="0"/>
      <w:jc w:val="right"/>
    </w:pPr>
  </w:p>
  <w:p w:rsidR="006338DB" w14:paraId="0F41251B" w14:textId="778D9F52">
    <w:pPr>
      <w:bidi w:val="0"/>
    </w:pPr>
  </w:p>
  <w:p w:rsidR="006338DB" w14:paraId="51392C8A" w14:textId="0F25FCE3">
    <w:pPr>
      <w:bidi w:val="0"/>
    </w:pPr>
    <w:r>
      <w:rPr>
        <w:noProof/>
      </w:rPr>
      <mc:AlternateContent>
        <mc:Choice Requires="wps">
          <w:drawing>
            <wp:anchor distT="0" distB="0" distL="114300" distR="114300" simplePos="0" relativeHeight="251660288" behindDoc="0" locked="0" layoutInCell="1" allowOverlap="1">
              <wp:simplePos x="0" y="0"/>
              <wp:positionH relativeFrom="column">
                <wp:posOffset>-930275</wp:posOffset>
              </wp:positionH>
              <wp:positionV relativeFrom="paragraph">
                <wp:posOffset>322148</wp:posOffset>
              </wp:positionV>
              <wp:extent cx="7773670" cy="504135"/>
              <wp:effectExtent l="25400" t="25400" r="24130" b="2984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504135"/>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B2FE6" w:rsidP="00EB2FE6"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12.1pt;height:39.7pt;margin-top:25.35pt;margin-left:-73.25pt;mso-height-percent:0;mso-height-relative:margin;mso-width-percent:0;mso-width-relative:margin;mso-wrap-distance-bottom:0;mso-wrap-distance-left:9pt;mso-wrap-distance-right:9pt;mso-wrap-distance-top:0;mso-wrap-style:square;position:absolute;visibility:visible;v-text-anchor:middle;z-index:251661312" stroked="f">
              <v:fill r:id="rId1" o:title="" recolor="t" rotate="t" type="frame"/>
              <v:shadow on="t" type="perspective" color="black" opacity="0" origin=",0.5" offset="1.81pt,-0.03pt" matrix="2,,,2"/>
              <v:textbox>
                <w:txbxContent>
                  <w:p w:rsidR="00EB2FE6" w:rsidP="00EB2FE6" w14:paraId="7F0FD1B6" w14:textId="77777777"/>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38DB" w:rsidP="007234CD" w14:paraId="3B1F812A" w14:textId="13F95E47">
    <w:pPr>
      <w:pBdr>
        <w:top w:val="nil"/>
        <w:left w:val="nil"/>
        <w:bottom w:val="nil"/>
        <w:right w:val="nil"/>
        <w:between w:val="nil"/>
      </w:pBdr>
      <w:bidi w:val="0"/>
      <w:spacing w:before="200" w:after="0"/>
      <w:ind w:right="-810"/>
      <w:rPr>
        <w:color w:val="000000"/>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-927100</wp:posOffset>
              </wp:positionH>
              <wp:positionV relativeFrom="paragraph">
                <wp:posOffset>-391808</wp:posOffset>
              </wp:positionV>
              <wp:extent cx="7773670" cy="420370"/>
              <wp:effectExtent l="25400" t="25400" r="2413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77367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35D8E" w:rsidP="00A35D8E"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612.1pt;height:33.1pt;margin-top:-30.85pt;margin-left:-73pt;mso-height-percent:0;mso-height-relative:margin;mso-width-percent:0;mso-width-relative:margin;mso-wrap-distance-bottom:0;mso-wrap-distance-left:9pt;mso-wrap-distance-right:9pt;mso-wrap-distance-top:0;mso-wrap-style:square;position:absolute;visibility:visible;v-text-anchor:middle;z-index:251659264" stroked="f">
              <v:fill r:id="rId1" o:title="" recolor="t" rotate="t" type="frame"/>
              <v:shadow on="t" type="perspective" color="black" opacity="0" origin=",0.5" offset="1.81pt,-0.03pt" matrix="2,,,2"/>
              <v:textbox>
                <w:txbxContent>
                  <w:p w:rsidR="00A35D8E" w:rsidP="00A35D8E" w14:paraId="69180F73" w14:textId="77777777"/>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02EBD"/>
    <w:multiLevelType w:val="multilevel"/>
    <w:tmpl w:val="AEB4E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FB328B"/>
    <w:multiLevelType w:val="multilevel"/>
    <w:tmpl w:val="A578865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0A3071"/>
    <w:multiLevelType w:val="hybridMultilevel"/>
    <w:tmpl w:val="4D5C25DE"/>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9748BE"/>
    <w:multiLevelType w:val="multilevel"/>
    <w:tmpl w:val="AC84E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AAD445B"/>
    <w:multiLevelType w:val="multilevel"/>
    <w:tmpl w:val="4ABE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E5929D2"/>
    <w:multiLevelType w:val="hybridMultilevel"/>
    <w:tmpl w:val="43D6B4E4"/>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80336F"/>
    <w:multiLevelType w:val="multilevel"/>
    <w:tmpl w:val="D8CC8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C117BC"/>
    <w:multiLevelType w:val="multilevel"/>
    <w:tmpl w:val="64CC5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7DE5421"/>
    <w:multiLevelType w:val="multilevel"/>
    <w:tmpl w:val="983A6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A776E0D"/>
    <w:multiLevelType w:val="multilevel"/>
    <w:tmpl w:val="7576B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DFF662A"/>
    <w:multiLevelType w:val="multilevel"/>
    <w:tmpl w:val="3294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E6F2F1A"/>
    <w:multiLevelType w:val="multilevel"/>
    <w:tmpl w:val="54A00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8C0820"/>
    <w:multiLevelType w:val="multilevel"/>
    <w:tmpl w:val="ED686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F292B8F"/>
    <w:multiLevelType w:val="hybridMultilevel"/>
    <w:tmpl w:val="8F46EAE4"/>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0D4AA9"/>
    <w:multiLevelType w:val="multilevel"/>
    <w:tmpl w:val="DB68B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034131A"/>
    <w:multiLevelType w:val="multilevel"/>
    <w:tmpl w:val="DD6C2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5EB5A8C"/>
    <w:multiLevelType w:val="multilevel"/>
    <w:tmpl w:val="099E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6640CCE"/>
    <w:multiLevelType w:val="multilevel"/>
    <w:tmpl w:val="DA5EF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7437A76"/>
    <w:multiLevelType w:val="multilevel"/>
    <w:tmpl w:val="8884A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A59545C"/>
    <w:multiLevelType w:val="multilevel"/>
    <w:tmpl w:val="11E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DBF3A8A"/>
    <w:multiLevelType w:val="hybridMultilevel"/>
    <w:tmpl w:val="044C0F60"/>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4371A0"/>
    <w:multiLevelType w:val="multilevel"/>
    <w:tmpl w:val="A7A87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7BE31BA"/>
    <w:multiLevelType w:val="multilevel"/>
    <w:tmpl w:val="B984A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AA04099"/>
    <w:multiLevelType w:val="multilevel"/>
    <w:tmpl w:val="CF464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AF0370F"/>
    <w:multiLevelType w:val="multilevel"/>
    <w:tmpl w:val="11A67F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C955480"/>
    <w:multiLevelType w:val="multilevel"/>
    <w:tmpl w:val="03C62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CCE69B0"/>
    <w:multiLevelType w:val="multilevel"/>
    <w:tmpl w:val="8B2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E4F1928"/>
    <w:multiLevelType w:val="multilevel"/>
    <w:tmpl w:val="A16405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0496B39"/>
    <w:multiLevelType w:val="multilevel"/>
    <w:tmpl w:val="78781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15C1C26"/>
    <w:multiLevelType w:val="multilevel"/>
    <w:tmpl w:val="16040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17265BB"/>
    <w:multiLevelType w:val="multilevel"/>
    <w:tmpl w:val="1A30E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7BE06D5"/>
    <w:multiLevelType w:val="multilevel"/>
    <w:tmpl w:val="BD6A284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A2942F2"/>
    <w:multiLevelType w:val="multilevel"/>
    <w:tmpl w:val="0AA2385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4C5E6E23"/>
    <w:multiLevelType w:val="multilevel"/>
    <w:tmpl w:val="4AFAD9B4"/>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11546ED"/>
    <w:multiLevelType w:val="hybridMultilevel"/>
    <w:tmpl w:val="7A4E960E"/>
    <w:lvl w:ilvl="0">
      <w:start w:val="1"/>
      <w:numFmt w:val="bullet"/>
      <w:lvlText w:val="o"/>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C37090"/>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0642665"/>
    <w:multiLevelType w:val="multilevel"/>
    <w:tmpl w:val="703AC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09332F2"/>
    <w:multiLevelType w:val="multilevel"/>
    <w:tmpl w:val="7614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1D45275"/>
    <w:multiLevelType w:val="multilevel"/>
    <w:tmpl w:val="4008C1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4722BC3"/>
    <w:multiLevelType w:val="multilevel"/>
    <w:tmpl w:val="0F26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14B0B29"/>
    <w:multiLevelType w:val="multilevel"/>
    <w:tmpl w:val="8AD4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1B44B28"/>
    <w:multiLevelType w:val="multilevel"/>
    <w:tmpl w:val="E8D2886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72A856E6"/>
    <w:multiLevelType w:val="multilevel"/>
    <w:tmpl w:val="D6D67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4FF3E83"/>
    <w:multiLevelType w:val="multilevel"/>
    <w:tmpl w:val="8D9E495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6667EB8"/>
    <w:multiLevelType w:val="multilevel"/>
    <w:tmpl w:val="6734C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68642BC"/>
    <w:multiLevelType w:val="multilevel"/>
    <w:tmpl w:val="BE22BF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6"/>
  </w:num>
  <w:num w:numId="3">
    <w:abstractNumId w:val="11"/>
  </w:num>
  <w:num w:numId="4">
    <w:abstractNumId w:val="19"/>
  </w:num>
  <w:num w:numId="5">
    <w:abstractNumId w:val="0"/>
  </w:num>
  <w:num w:numId="6">
    <w:abstractNumId w:val="23"/>
  </w:num>
  <w:num w:numId="7">
    <w:abstractNumId w:val="18"/>
  </w:num>
  <w:num w:numId="8">
    <w:abstractNumId w:val="7"/>
  </w:num>
  <w:num w:numId="9">
    <w:abstractNumId w:val="28"/>
  </w:num>
  <w:num w:numId="10">
    <w:abstractNumId w:val="27"/>
  </w:num>
  <w:num w:numId="11">
    <w:abstractNumId w:val="15"/>
  </w:num>
  <w:num w:numId="12">
    <w:abstractNumId w:val="30"/>
  </w:num>
  <w:num w:numId="13">
    <w:abstractNumId w:val="22"/>
  </w:num>
  <w:num w:numId="14">
    <w:abstractNumId w:val="17"/>
  </w:num>
  <w:num w:numId="15">
    <w:abstractNumId w:val="26"/>
  </w:num>
  <w:num w:numId="16">
    <w:abstractNumId w:val="12"/>
  </w:num>
  <w:num w:numId="17">
    <w:abstractNumId w:val="45"/>
  </w:num>
  <w:num w:numId="18">
    <w:abstractNumId w:val="14"/>
  </w:num>
  <w:num w:numId="19">
    <w:abstractNumId w:val="40"/>
  </w:num>
  <w:num w:numId="20">
    <w:abstractNumId w:val="39"/>
  </w:num>
  <w:num w:numId="21">
    <w:abstractNumId w:val="4"/>
  </w:num>
  <w:num w:numId="22">
    <w:abstractNumId w:val="44"/>
  </w:num>
  <w:num w:numId="23">
    <w:abstractNumId w:val="36"/>
  </w:num>
  <w:num w:numId="24">
    <w:abstractNumId w:val="3"/>
  </w:num>
  <w:num w:numId="25">
    <w:abstractNumId w:val="25"/>
  </w:num>
  <w:num w:numId="26">
    <w:abstractNumId w:val="16"/>
  </w:num>
  <w:num w:numId="27">
    <w:abstractNumId w:val="37"/>
  </w:num>
  <w:num w:numId="28">
    <w:abstractNumId w:val="42"/>
  </w:num>
  <w:num w:numId="29">
    <w:abstractNumId w:val="38"/>
  </w:num>
  <w:num w:numId="30">
    <w:abstractNumId w:val="10"/>
  </w:num>
  <w:num w:numId="31">
    <w:abstractNumId w:val="35"/>
  </w:num>
  <w:num w:numId="32">
    <w:abstractNumId w:val="29"/>
  </w:num>
  <w:num w:numId="33">
    <w:abstractNumId w:val="8"/>
  </w:num>
  <w:num w:numId="34">
    <w:abstractNumId w:val="9"/>
  </w:num>
  <w:num w:numId="35">
    <w:abstractNumId w:val="41"/>
  </w:num>
  <w:num w:numId="36">
    <w:abstractNumId w:val="31"/>
  </w:num>
  <w:num w:numId="37">
    <w:abstractNumId w:val="24"/>
  </w:num>
  <w:num w:numId="38">
    <w:abstractNumId w:val="1"/>
  </w:num>
  <w:num w:numId="39">
    <w:abstractNumId w:val="43"/>
  </w:num>
  <w:num w:numId="40">
    <w:abstractNumId w:val="32"/>
  </w:num>
  <w:num w:numId="41">
    <w:abstractNumId w:val="2"/>
  </w:num>
  <w:num w:numId="42">
    <w:abstractNumId w:val="5"/>
  </w:num>
  <w:num w:numId="43">
    <w:abstractNumId w:val="34"/>
  </w:num>
  <w:num w:numId="44">
    <w:abstractNumId w:val="13"/>
  </w:num>
  <w:num w:numId="45">
    <w:abstractNumId w:val="20"/>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DB"/>
    <w:rsid w:val="0001137F"/>
    <w:rsid w:val="00015F15"/>
    <w:rsid w:val="000A1D92"/>
    <w:rsid w:val="000B5FE9"/>
    <w:rsid w:val="000D3955"/>
    <w:rsid w:val="000F7930"/>
    <w:rsid w:val="00115186"/>
    <w:rsid w:val="00117910"/>
    <w:rsid w:val="00163FC8"/>
    <w:rsid w:val="001D3C8A"/>
    <w:rsid w:val="001D7938"/>
    <w:rsid w:val="002028C0"/>
    <w:rsid w:val="002114D7"/>
    <w:rsid w:val="00212F72"/>
    <w:rsid w:val="00257F94"/>
    <w:rsid w:val="002806B7"/>
    <w:rsid w:val="00296838"/>
    <w:rsid w:val="002C55EC"/>
    <w:rsid w:val="00324303"/>
    <w:rsid w:val="003255BF"/>
    <w:rsid w:val="00365851"/>
    <w:rsid w:val="003942BB"/>
    <w:rsid w:val="003A2E87"/>
    <w:rsid w:val="003A7BE9"/>
    <w:rsid w:val="003C1F15"/>
    <w:rsid w:val="003F2F7C"/>
    <w:rsid w:val="004250A0"/>
    <w:rsid w:val="004C232B"/>
    <w:rsid w:val="004C4C75"/>
    <w:rsid w:val="00500273"/>
    <w:rsid w:val="0053387A"/>
    <w:rsid w:val="00535940"/>
    <w:rsid w:val="00554536"/>
    <w:rsid w:val="005740FB"/>
    <w:rsid w:val="005B162F"/>
    <w:rsid w:val="005B5244"/>
    <w:rsid w:val="006338DB"/>
    <w:rsid w:val="0064304E"/>
    <w:rsid w:val="00656D57"/>
    <w:rsid w:val="00690C73"/>
    <w:rsid w:val="006C03CF"/>
    <w:rsid w:val="006C6BA0"/>
    <w:rsid w:val="006D3931"/>
    <w:rsid w:val="007234CD"/>
    <w:rsid w:val="00723534"/>
    <w:rsid w:val="007502AB"/>
    <w:rsid w:val="007E239D"/>
    <w:rsid w:val="00814DFA"/>
    <w:rsid w:val="00880C94"/>
    <w:rsid w:val="00887F4D"/>
    <w:rsid w:val="008D797C"/>
    <w:rsid w:val="0091012C"/>
    <w:rsid w:val="009107D4"/>
    <w:rsid w:val="009A48E1"/>
    <w:rsid w:val="009D3E5A"/>
    <w:rsid w:val="00A269BC"/>
    <w:rsid w:val="00A35D8E"/>
    <w:rsid w:val="00A44419"/>
    <w:rsid w:val="00A70E2A"/>
    <w:rsid w:val="00AB0DDC"/>
    <w:rsid w:val="00AC141C"/>
    <w:rsid w:val="00AD4F7A"/>
    <w:rsid w:val="00AE7469"/>
    <w:rsid w:val="00B07051"/>
    <w:rsid w:val="00C21189"/>
    <w:rsid w:val="00C262BA"/>
    <w:rsid w:val="00C42C1B"/>
    <w:rsid w:val="00C73E40"/>
    <w:rsid w:val="00D647FB"/>
    <w:rsid w:val="00D9003F"/>
    <w:rsid w:val="00D94895"/>
    <w:rsid w:val="00DA2BE2"/>
    <w:rsid w:val="00DF6A5C"/>
    <w:rsid w:val="00E07ACD"/>
    <w:rsid w:val="00EA4B17"/>
    <w:rsid w:val="00EB2FE6"/>
    <w:rsid w:val="00EF28C4"/>
    <w:rsid w:val="00F31883"/>
    <w:rsid w:val="00F414F4"/>
    <w:rsid w:val="00F677C4"/>
    <w:rsid w:val="00FB68E2"/>
    <w:rsid w:val="00FE32D2"/>
    <w:rsid w:val="00FE4352"/>
    <w:rsid w:val="00FE6B18"/>
    <w:rsid w:val="00FE75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88D928A-3F3B-6142-B0F1-A70CE2C7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F31883"/>
    <w:pPr>
      <w:outlineLvl w:val="0"/>
    </w:pPr>
    <w:rPr>
      <w:b/>
      <w:sz w:val="28"/>
      <w:szCs w:val="28"/>
    </w:rPr>
  </w:style>
  <w:style w:type="paragraph" w:styleId="Heading2">
    <w:name w:val="heading 2"/>
    <w:basedOn w:val="Normal"/>
    <w:next w:val="Normal"/>
    <w:uiPriority w:val="9"/>
    <w:unhideWhenUsed/>
    <w:qFormat/>
    <w:rsid w:val="00F31883"/>
    <w:pPr>
      <w:outlineLvl w:val="1"/>
    </w:pPr>
    <w:rPr>
      <w:b/>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1883"/>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TitleChar">
    <w:name w:val="Title Char"/>
    <w:basedOn w:val="DefaultParagraphFont"/>
    <w:link w:val="Title"/>
    <w:uiPriority w:val="10"/>
    <w:rsid w:val="00F31883"/>
    <w:rPr>
      <w:rFonts w:ascii="Montserrat" w:eastAsia="Georgia" w:hAnsi="Montserrat" w:cs="Georgia"/>
      <w:b/>
      <w:iCs/>
      <w:color w:val="FFFFFF" w:themeColor="background1"/>
      <w:sz w:val="52"/>
      <w:szCs w:val="52"/>
    </w:rPr>
  </w:style>
  <w:style w:type="paragraph" w:styleId="Header">
    <w:name w:val="header"/>
    <w:basedOn w:val="Normal"/>
    <w:link w:val="HeaderChar"/>
    <w:uiPriority w:val="99"/>
    <w:unhideWhenUsed/>
    <w:rsid w:val="00723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4CD"/>
  </w:style>
  <w:style w:type="paragraph" w:styleId="Footer">
    <w:name w:val="footer"/>
    <w:basedOn w:val="Normal"/>
    <w:link w:val="FooterChar"/>
    <w:uiPriority w:val="99"/>
    <w:unhideWhenUsed/>
    <w:rsid w:val="007502AB"/>
    <w:pPr>
      <w:spacing w:after="0"/>
      <w:ind w:left="-900" w:right="-720"/>
    </w:pPr>
    <w:rPr>
      <w:iCs/>
      <w:color w:val="0070C0"/>
      <w:sz w:val="16"/>
      <w:szCs w:val="16"/>
    </w:rPr>
  </w:style>
  <w:style w:type="character" w:customStyle="1" w:styleId="FooterChar">
    <w:name w:val="Footer Char"/>
    <w:basedOn w:val="DefaultParagraphFont"/>
    <w:link w:val="Footer"/>
    <w:uiPriority w:val="99"/>
    <w:rsid w:val="007502AB"/>
    <w:rPr>
      <w:iCs/>
      <w:color w:val="0070C0"/>
      <w:sz w:val="16"/>
      <w:szCs w:val="16"/>
    </w:rPr>
  </w:style>
  <w:style w:type="paragraph" w:styleId="ListParagraph">
    <w:name w:val="List Paragraph"/>
    <w:basedOn w:val="Normal"/>
    <w:uiPriority w:val="34"/>
    <w:qFormat/>
    <w:rsid w:val="00DF6A5C"/>
    <w:pPr>
      <w:ind w:left="720"/>
      <w:contextualSpacing/>
    </w:pPr>
  </w:style>
  <w:style w:type="character" w:styleId="Hyperlink">
    <w:name w:val="Hyperlink"/>
    <w:basedOn w:val="DefaultParagraphFont"/>
    <w:uiPriority w:val="99"/>
    <w:unhideWhenUsed/>
    <w:rsid w:val="006D3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0011487C-EB0E-4280-9663-4F731E204747}"/>
</file>

<file path=customXml/itemProps2.xml><?xml version="1.0" encoding="utf-8"?>
<ds:datastoreItem xmlns:ds="http://schemas.openxmlformats.org/officeDocument/2006/customXml" ds:itemID="{6A07C132-7739-4C38-98AF-0FA56502D5FA}">
  <ds:schemaRefs>
    <ds:schemaRef ds:uri="http://schemas.microsoft.com/sharepoint/v3/contenttype/forms"/>
  </ds:schemaRefs>
</ds:datastoreItem>
</file>

<file path=customXml/itemProps3.xml><?xml version="1.0" encoding="utf-8"?>
<ds:datastoreItem xmlns:ds="http://schemas.openxmlformats.org/officeDocument/2006/customXml" ds:itemID="{59329F8F-5E71-42F5-B1D2-02DAF10DD741}">
  <ds:schemaRefs>
    <ds:schemaRef ds:uri="9682d12b-5802-4ea6-be1f-0b8351c93f04"/>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 ds:uri="http://schemas.microsoft.com/sharepoint/v4"/>
    <ds:schemaRef ds:uri="http://purl.org/dc/dcmitype/"/>
    <ds:schemaRef ds:uri="eff0c069-b0aa-4f54-bc73-e8dc6bb8f06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Procik</cp:lastModifiedBy>
  <cp:revision>48</cp:revision>
  <cp:lastPrinted>2022-12-23T15:39:00Z</cp:lastPrinted>
  <dcterms:created xsi:type="dcterms:W3CDTF">2022-12-07T18:36:00Z</dcterms:created>
  <dcterms:modified xsi:type="dcterms:W3CDTF">2023-04-06T12:54:00Z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